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94" w:rsidRDefault="003D3C94" w:rsidP="003D3C94">
      <w:pPr>
        <w:spacing w:before="120"/>
        <w:ind w:left="1441" w:hanging="23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fldChar w:fldCharType="begin"/>
      </w:r>
      <w:r>
        <w:rPr>
          <w:rFonts w:cs="Arial"/>
          <w:b/>
          <w:sz w:val="20"/>
          <w:szCs w:val="20"/>
        </w:rPr>
        <w:instrText xml:space="preserve"> DATE \@ "dddd, dd MMMM yyyy" </w:instrText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noProof/>
          <w:sz w:val="20"/>
          <w:szCs w:val="20"/>
        </w:rPr>
        <w:t>Friday, 25 January 2019</w:t>
      </w:r>
      <w:r>
        <w:rPr>
          <w:rFonts w:cs="Arial"/>
          <w:b/>
          <w:sz w:val="20"/>
          <w:szCs w:val="20"/>
        </w:rPr>
        <w:fldChar w:fldCharType="end"/>
      </w:r>
    </w:p>
    <w:p w:rsidR="003D3C94" w:rsidRDefault="003D3C94" w:rsidP="003D3C94">
      <w:pPr>
        <w:spacing w:before="120"/>
        <w:ind w:left="1441" w:hanging="23"/>
        <w:jc w:val="center"/>
        <w:rPr>
          <w:rFonts w:cs="Arial"/>
          <w:b/>
          <w:sz w:val="20"/>
          <w:szCs w:val="20"/>
        </w:rPr>
      </w:pPr>
    </w:p>
    <w:p w:rsidR="003D3C94" w:rsidRPr="00BA5E47" w:rsidRDefault="003D3C94" w:rsidP="003D3C94">
      <w:pPr>
        <w:spacing w:before="120"/>
        <w:ind w:left="1441" w:hanging="23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</w:t>
      </w:r>
      <w:r>
        <w:rPr>
          <w:rFonts w:cs="Arial"/>
          <w:b/>
          <w:sz w:val="20"/>
          <w:szCs w:val="20"/>
        </w:rPr>
        <w:fldChar w:fldCharType="begin"/>
      </w:r>
      <w:r>
        <w:rPr>
          <w:rFonts w:cs="Arial"/>
          <w:b/>
          <w:sz w:val="20"/>
          <w:szCs w:val="20"/>
        </w:rPr>
        <w:instrText xml:space="preserve"> DATE \@ "dd/MM/yyyy" </w:instrText>
      </w:r>
      <w:r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noProof/>
          <w:sz w:val="20"/>
          <w:szCs w:val="20"/>
        </w:rPr>
        <w:t>25/01/2019</w:t>
      </w:r>
      <w:r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>EVISED ANNEX  for</w:t>
      </w:r>
      <w:r>
        <w:rPr>
          <w:rFonts w:cs="Arial"/>
          <w:b/>
          <w:sz w:val="20"/>
          <w:szCs w:val="20"/>
        </w:rPr>
        <w:br/>
      </w:r>
      <w:r w:rsidRPr="00BA5E47">
        <w:rPr>
          <w:rFonts w:cs="Arial"/>
          <w:b/>
          <w:sz w:val="20"/>
          <w:szCs w:val="20"/>
        </w:rPr>
        <w:t>REQUEST FOR PROPOSAL – RFP</w:t>
      </w:r>
    </w:p>
    <w:p w:rsidR="003D3C94" w:rsidRPr="00BA5E47" w:rsidRDefault="003D3C94" w:rsidP="003D3C94">
      <w:pPr>
        <w:spacing w:after="240"/>
        <w:ind w:left="1441" w:hanging="23"/>
        <w:jc w:val="center"/>
        <w:rPr>
          <w:rFonts w:cs="Arial"/>
          <w:sz w:val="20"/>
          <w:szCs w:val="20"/>
        </w:rPr>
      </w:pPr>
      <w:r w:rsidRPr="00BA5E47">
        <w:rPr>
          <w:rFonts w:cs="Arial"/>
          <w:b/>
          <w:sz w:val="20"/>
          <w:szCs w:val="20"/>
        </w:rPr>
        <w:t>Services</w:t>
      </w:r>
    </w:p>
    <w:p w:rsidR="003D3C94" w:rsidRPr="00BA5E47" w:rsidRDefault="003D3C94" w:rsidP="003D3C94">
      <w:pPr>
        <w:suppressAutoHyphens/>
        <w:ind w:left="-284"/>
        <w:jc w:val="center"/>
        <w:rPr>
          <w:rFonts w:cs="Arial"/>
          <w:b/>
          <w:bCs/>
          <w:sz w:val="20"/>
          <w:szCs w:val="20"/>
        </w:rPr>
      </w:pPr>
      <w:r w:rsidRPr="00BA5E47">
        <w:rPr>
          <w:rFonts w:cs="Arial"/>
          <w:b/>
          <w:bCs/>
          <w:sz w:val="20"/>
          <w:szCs w:val="20"/>
        </w:rPr>
        <w:t xml:space="preserve">Ref: </w:t>
      </w:r>
      <w:r w:rsidRPr="00BA5E47">
        <w:rPr>
          <w:rFonts w:cs="Arial"/>
          <w:sz w:val="20"/>
          <w:szCs w:val="20"/>
        </w:rPr>
        <w:t>RFP/549MLW1000.2.1.3/1 /2018</w:t>
      </w:r>
    </w:p>
    <w:p w:rsidR="003D3C94" w:rsidRDefault="003D3C94" w:rsidP="003D3C94">
      <w:pPr>
        <w:ind w:left="1440" w:hanging="22"/>
        <w:jc w:val="right"/>
        <w:rPr>
          <w:rFonts w:cs="Arial"/>
          <w:sz w:val="20"/>
          <w:szCs w:val="20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  <w:bookmarkStart w:id="0" w:name="_GoBack"/>
      <w:bookmarkEnd w:id="0"/>
      <w:r w:rsidRPr="00BA5E47">
        <w:rPr>
          <w:rFonts w:cs="Arial"/>
          <w:b/>
          <w:sz w:val="20"/>
          <w:szCs w:val="20"/>
        </w:rPr>
        <w:t>Support to revision of harmonised curricula within construction level 2-3, introduction to revised curriculum and technical upskilling of construction instructors</w:t>
      </w:r>
    </w:p>
    <w:tbl>
      <w:tblPr>
        <w:tblpPr w:leftFromText="187" w:rightFromText="187" w:bottomFromText="160" w:vertAnchor="text" w:horzAnchor="margin" w:tblpY="472"/>
        <w:tblOverlap w:val="never"/>
        <w:tblW w:w="9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2"/>
        <w:gridCol w:w="3608"/>
        <w:gridCol w:w="2790"/>
        <w:gridCol w:w="2610"/>
      </w:tblGrid>
      <w:tr w:rsidR="003D3C94" w:rsidRPr="00BA5E47" w:rsidTr="005E7C86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No.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Institution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Workshops</w:t>
            </w:r>
          </w:p>
        </w:tc>
      </w:tr>
      <w:tr w:rsidR="003D3C94" w:rsidRPr="00BA5E47" w:rsidTr="005E7C86">
        <w:trPr>
          <w:trHeight w:val="48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tabs>
                <w:tab w:val="left" w:pos="247"/>
                <w:tab w:val="center" w:pos="414"/>
              </w:tabs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Lilongwe Technical college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Instrumentation engineering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Renewable Energy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Soche</w:t>
            </w:r>
            <w:proofErr w:type="spellEnd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 Technical college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CNC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Painting &amp; Decoration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Nasawa</w:t>
            </w:r>
            <w:proofErr w:type="spellEnd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 Technical college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Welding &amp; Fabrication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Salima</w:t>
            </w:r>
            <w:proofErr w:type="spellEnd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 Technical college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Carpentry &amp; Joinery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Blantyre Polytechnic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CNC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Lilongwe Trade Testing </w:t>
            </w: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 installation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Blantyre Trade Testing </w:t>
            </w: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Mzuzu</w:t>
            </w:r>
            <w:proofErr w:type="spellEnd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 xml:space="preserve"> Trade Testing </w:t>
            </w:r>
            <w:proofErr w:type="spellStart"/>
            <w:r w:rsidRPr="00BA5E47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</w:p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</w:p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</w:p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</w:p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t>TEVET institutes supported by the EU funded project STEP</w:t>
      </w:r>
    </w:p>
    <w:p w:rsidR="003D3C94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  <w:lang w:val="en-GB"/>
        </w:rPr>
      </w:pPr>
      <w:r w:rsidRPr="00BA5E47"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t>Technical collages, Polytechnic &amp;</w:t>
      </w:r>
      <w:r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t xml:space="preserve">trade test centres </w:t>
      </w:r>
    </w:p>
    <w:p w:rsidR="003D3C94" w:rsidRPr="00D30C5D" w:rsidRDefault="003D3C94" w:rsidP="003D3C9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  <w:lang w:val="en-GB"/>
        </w:rPr>
      </w:pPr>
      <w:r w:rsidRPr="00BA5E47"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t>Community technical colleges</w:t>
      </w:r>
    </w:p>
    <w:p w:rsidR="003D3C94" w:rsidRPr="00BA5E47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kern w:val="24"/>
          <w:sz w:val="20"/>
          <w:szCs w:val="20"/>
          <w:lang w:val="en-GB"/>
        </w:rPr>
      </w:pPr>
    </w:p>
    <w:tbl>
      <w:tblPr>
        <w:tblW w:w="963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2"/>
        <w:gridCol w:w="3636"/>
        <w:gridCol w:w="2772"/>
        <w:gridCol w:w="2610"/>
      </w:tblGrid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No.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Institution</w:t>
            </w:r>
          </w:p>
        </w:tc>
        <w:tc>
          <w:tcPr>
            <w:tcW w:w="5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Workshops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Zolokere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-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Rumphi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Welding &amp; fabrication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Galamukani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Chikwawa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Welding &amp; fabrication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3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Chinyasa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/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Namanja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Machinga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4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Old District Council Building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Ntchisi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5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Old Hospital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Nkhata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Bay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Carpentry &amp; Joinery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Renewable energy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6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Khwisa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Balaka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Renewable energy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7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Chitala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RTC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Salima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</w:tr>
      <w:tr w:rsidR="003D3C94" w:rsidRPr="00BA5E47" w:rsidTr="005E7C86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8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Mgawi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Nathenje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, Lilongwe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</w:tr>
      <w:tr w:rsidR="003D3C94" w:rsidRPr="00BA5E47" w:rsidTr="005E7C86">
        <w:trPr>
          <w:trHeight w:val="19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9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Likoma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District Council  Youth Hall-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Likoma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</w:tr>
      <w:tr w:rsidR="003D3C94" w:rsidRPr="00BA5E47" w:rsidTr="003D3C94">
        <w:trPr>
          <w:trHeight w:val="25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10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Mtunthama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Kasungu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Default="003D3C94" w:rsidP="005E7C86">
            <w:pPr>
              <w:spacing w:line="276" w:lineRule="auto"/>
              <w:jc w:val="center"/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Welding &amp; fabrication</w:t>
            </w:r>
          </w:p>
          <w:p w:rsidR="003D3C94" w:rsidRPr="003D3C94" w:rsidRDefault="003D3C94" w:rsidP="005E7C86">
            <w:pPr>
              <w:spacing w:line="276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3D3C94">
              <w:rPr>
                <w:rFonts w:eastAsia="Times New Roman" w:cs="Arial"/>
                <w:b/>
                <w:color w:val="000066"/>
                <w:kern w:val="24"/>
                <w:sz w:val="20"/>
                <w:szCs w:val="20"/>
              </w:rPr>
              <w:t xml:space="preserve"> NOT INCLUDED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</w:tr>
    </w:tbl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  <w:r w:rsidRPr="00BA5E47">
        <w:rPr>
          <w:rFonts w:ascii="Arial" w:hAnsi="Arial" w:cs="Arial"/>
          <w:color w:val="002060"/>
          <w:sz w:val="20"/>
          <w:szCs w:val="20"/>
          <w:lang w:val="en-GB"/>
        </w:rPr>
        <w:lastRenderedPageBreak/>
        <w:t>Programmes marked with yellow will be included in the assignment</w:t>
      </w: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2060"/>
          <w:sz w:val="20"/>
          <w:szCs w:val="20"/>
          <w:lang w:val="en-GB"/>
        </w:rPr>
      </w:pPr>
    </w:p>
    <w:p w:rsidR="003D3C94" w:rsidRPr="00BA5E47" w:rsidRDefault="003D3C94" w:rsidP="003D3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</w:pPr>
      <w:r w:rsidRPr="00BA5E47"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br w:type="page"/>
      </w:r>
    </w:p>
    <w:p w:rsidR="003D3C94" w:rsidRPr="00BA5E47" w:rsidRDefault="003D3C94" w:rsidP="003D3C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  <w:lang w:val="en-GB"/>
        </w:rPr>
      </w:pPr>
      <w:r w:rsidRPr="00BA5E47"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lastRenderedPageBreak/>
        <w:t xml:space="preserve">Community skills development </w:t>
      </w:r>
      <w:proofErr w:type="spellStart"/>
      <w:r w:rsidRPr="00BA5E47">
        <w:rPr>
          <w:rFonts w:ascii="Arial" w:hAnsi="Arial" w:cs="Arial"/>
          <w:b/>
          <w:bCs/>
          <w:color w:val="002060"/>
          <w:kern w:val="24"/>
          <w:sz w:val="20"/>
          <w:szCs w:val="20"/>
          <w:lang w:val="en-GB"/>
        </w:rPr>
        <w:t>centers</w:t>
      </w:r>
      <w:proofErr w:type="spellEnd"/>
    </w:p>
    <w:p w:rsidR="003D3C94" w:rsidRPr="00BA5E47" w:rsidRDefault="003D3C94" w:rsidP="003D3C94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kern w:val="24"/>
          <w:sz w:val="20"/>
          <w:szCs w:val="20"/>
          <w:lang w:val="en-GB"/>
        </w:rPr>
      </w:pPr>
    </w:p>
    <w:tbl>
      <w:tblPr>
        <w:tblW w:w="963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0"/>
        <w:gridCol w:w="3600"/>
        <w:gridCol w:w="2790"/>
        <w:gridCol w:w="2610"/>
      </w:tblGrid>
      <w:tr w:rsidR="003D3C94" w:rsidRPr="00BA5E47" w:rsidTr="005E7C86">
        <w:trPr>
          <w:trHeight w:val="19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No.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Institution</w:t>
            </w:r>
          </w:p>
        </w:tc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Workshops</w:t>
            </w: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tabs>
                <w:tab w:val="left" w:pos="206"/>
                <w:tab w:val="center" w:pos="496"/>
              </w:tabs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Tchesa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Skills Development Centre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Dedza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Kapoti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Resource Centre - Lilongwe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3D3C94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Nkhwazi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Mchinji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Default="003D3C94" w:rsidP="005E7C86">
            <w:pPr>
              <w:jc w:val="center"/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3D3C94">
              <w:rPr>
                <w:rFonts w:eastAsia="Times New Roman" w:cs="Arial"/>
                <w:b/>
                <w:sz w:val="20"/>
                <w:szCs w:val="20"/>
              </w:rPr>
              <w:t>NOT INCLUDED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3D3C94" w:rsidRDefault="003D3C94" w:rsidP="005E7C86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Mpemba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staff development institute establishment - Blantyre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  <w:tr w:rsidR="003D3C94" w:rsidRPr="00BA5E47" w:rsidTr="005E7C86">
        <w:trPr>
          <w:trHeight w:val="45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Nankhudwe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CBO (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Nthache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) - Mwanza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Chapananga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Masaf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Building)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Chikwawa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Tailoring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Nyambi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CSDC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Machinga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Plumbing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4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Ukalanga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Mangochi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Bricklaying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Mpamba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RTC -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NkhataBay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D3C94" w:rsidRPr="00BA5E47" w:rsidTr="005E7C86">
        <w:trPr>
          <w:trHeight w:val="8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737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C94" w:rsidRPr="00BA5E47" w:rsidRDefault="003D3C94" w:rsidP="005E7C86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b/>
                <w:bCs/>
                <w:color w:val="FFFFFF"/>
                <w:kern w:val="24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Mkazimasika</w:t>
            </w:r>
            <w:proofErr w:type="spellEnd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CSDC – </w:t>
            </w:r>
            <w:proofErr w:type="spellStart"/>
            <w:r w:rsidRPr="00BA5E47">
              <w:rPr>
                <w:rFonts w:cs="Arial"/>
                <w:color w:val="000000"/>
                <w:kern w:val="24"/>
                <w:sz w:val="20"/>
                <w:szCs w:val="20"/>
              </w:rPr>
              <w:t>Mzimba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A5E47">
              <w:rPr>
                <w:rFonts w:eastAsia="Times New Roman" w:cs="Arial"/>
                <w:color w:val="000066"/>
                <w:kern w:val="24"/>
                <w:sz w:val="20"/>
                <w:szCs w:val="20"/>
              </w:rPr>
              <w:t>Electrical Installation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3C94" w:rsidRPr="00BA5E47" w:rsidRDefault="003D3C94" w:rsidP="005E7C8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highlight w:val="green"/>
              </w:rPr>
            </w:pPr>
          </w:p>
        </w:tc>
      </w:tr>
    </w:tbl>
    <w:p w:rsidR="003D3C94" w:rsidRPr="00BA5E47" w:rsidRDefault="003D3C94" w:rsidP="003D3C94">
      <w:pPr>
        <w:rPr>
          <w:rFonts w:cs="Arial"/>
          <w:sz w:val="20"/>
          <w:szCs w:val="20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3D3C94" w:rsidRPr="00BA5E47" w:rsidRDefault="003D3C94" w:rsidP="003D3C94">
      <w:pPr>
        <w:jc w:val="both"/>
        <w:rPr>
          <w:rFonts w:eastAsia="Times New Roman" w:cs="Arial"/>
          <w:sz w:val="20"/>
          <w:szCs w:val="20"/>
          <w:bdr w:val="none" w:sz="0" w:space="0" w:color="auto" w:frame="1"/>
          <w:lang w:eastAsia="es-ES"/>
        </w:rPr>
      </w:pPr>
    </w:p>
    <w:p w:rsidR="00BA1509" w:rsidRDefault="00BA1509"/>
    <w:sectPr w:rsidR="00BA15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360E"/>
    <w:multiLevelType w:val="hybridMultilevel"/>
    <w:tmpl w:val="7F3EDFF8"/>
    <w:lvl w:ilvl="0" w:tplc="D4CAC0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393D"/>
    <w:multiLevelType w:val="hybridMultilevel"/>
    <w:tmpl w:val="74DEFF94"/>
    <w:lvl w:ilvl="0" w:tplc="3E9EADA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DY1NTYxNDYzMDRQ0lEKTi0uzszPAykwrAUAwLoFsCwAAAA="/>
  </w:docVars>
  <w:rsids>
    <w:rsidRoot w:val="003D3C94"/>
    <w:rsid w:val="00351695"/>
    <w:rsid w:val="003D3C94"/>
    <w:rsid w:val="00B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E0DC"/>
  <w15:chartTrackingRefBased/>
  <w15:docId w15:val="{46A1A3CA-027B-4247-9BA4-16E15AF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94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C94"/>
    <w:pPr>
      <w:tabs>
        <w:tab w:val="clear" w:pos="567"/>
      </w:tabs>
      <w:snapToGrid/>
      <w:spacing w:before="100" w:beforeAutospacing="1" w:after="100" w:afterAutospacing="1"/>
    </w:pPr>
    <w:rPr>
      <w:rFonts w:ascii="Times New Roman" w:eastAsia="Times New Roman" w:hAnsi="Times New Roman"/>
      <w:snapToGrid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3D3C94"/>
    <w:pPr>
      <w:tabs>
        <w:tab w:val="clear" w:pos="567"/>
      </w:tabs>
      <w:snapToGrid/>
      <w:spacing w:before="840" w:after="120"/>
      <w:jc w:val="both"/>
    </w:pPr>
    <w:rPr>
      <w:rFonts w:eastAsia="Times New Roman"/>
      <w:snapToGrid/>
      <w:color w:val="000000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2019-01-25T18:12:00Z</dcterms:created>
  <dcterms:modified xsi:type="dcterms:W3CDTF">2019-01-25T18:18:00Z</dcterms:modified>
</cp:coreProperties>
</file>