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Look w:val="04A0" w:firstRow="1" w:lastRow="0" w:firstColumn="1" w:lastColumn="0" w:noHBand="0" w:noVBand="1"/>
      </w:tblPr>
      <w:tblGrid>
        <w:gridCol w:w="3116"/>
        <w:gridCol w:w="6244"/>
      </w:tblGrid>
      <w:tr w:rsidR="00BA0BFD" w:rsidRPr="00B624C1" w14:paraId="3D788068" w14:textId="77777777" w:rsidTr="00A240A9">
        <w:trPr>
          <w:jc w:val="center"/>
        </w:trPr>
        <w:tc>
          <w:tcPr>
            <w:tcW w:w="3116" w:type="dxa"/>
            <w:tcBorders>
              <w:bottom w:val="single" w:sz="4" w:space="0" w:color="auto"/>
            </w:tcBorders>
          </w:tcPr>
          <w:p w14:paraId="01FA5A6B" w14:textId="77777777" w:rsidR="00BA0BFD" w:rsidRPr="00A240A9" w:rsidRDefault="00BA0BFD" w:rsidP="00BC5E11">
            <w:pPr>
              <w:jc w:val="right"/>
              <w:rPr>
                <w:rFonts w:ascii="Garamond" w:hAnsi="Garamond"/>
                <w:b/>
                <w:color w:val="0077D4"/>
                <w:sz w:val="24"/>
                <w:szCs w:val="24"/>
                <w:lang w:val="en-GB"/>
              </w:rPr>
            </w:pPr>
          </w:p>
        </w:tc>
        <w:tc>
          <w:tcPr>
            <w:tcW w:w="6244" w:type="dxa"/>
            <w:tcBorders>
              <w:bottom w:val="single" w:sz="4" w:space="0" w:color="auto"/>
            </w:tcBorders>
          </w:tcPr>
          <w:p w14:paraId="7C6B5A6A" w14:textId="77777777" w:rsidR="00BA0BFD" w:rsidRPr="00A240A9" w:rsidRDefault="00BA0BFD" w:rsidP="00BC5E11">
            <w:pPr>
              <w:ind w:left="28"/>
              <w:rPr>
                <w:rFonts w:ascii="Garamond" w:hAnsi="Garamond"/>
                <w:sz w:val="24"/>
                <w:szCs w:val="24"/>
                <w:lang w:val="en-GB"/>
              </w:rPr>
            </w:pPr>
          </w:p>
        </w:tc>
      </w:tr>
      <w:tr w:rsidR="00A240A9" w:rsidRPr="00B624C1" w14:paraId="6800ED91" w14:textId="77777777" w:rsidTr="00A240A9">
        <w:trPr>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2E2F5EA" w14:textId="77777777" w:rsidR="00A240A9" w:rsidRPr="00DA257A" w:rsidRDefault="00A240A9" w:rsidP="00A240A9">
            <w:pPr>
              <w:spacing w:after="120" w:line="276" w:lineRule="auto"/>
              <w:jc w:val="center"/>
              <w:rPr>
                <w:rFonts w:ascii="Garamond" w:hAnsi="Garamond"/>
                <w:sz w:val="28"/>
                <w:szCs w:val="28"/>
                <w:lang w:val="en-GB"/>
              </w:rPr>
            </w:pPr>
            <w:r w:rsidRPr="00DA257A">
              <w:rPr>
                <w:b/>
                <w:color w:val="0077D4"/>
                <w:sz w:val="28"/>
                <w:szCs w:val="28"/>
              </w:rPr>
              <w:t>Terms of Reference – Consulting Assignment</w:t>
            </w:r>
          </w:p>
        </w:tc>
      </w:tr>
      <w:tr w:rsidR="00A240A9" w:rsidRPr="00B624C1" w14:paraId="72299380" w14:textId="77777777" w:rsidTr="00A240A9">
        <w:trPr>
          <w:jc w:val="center"/>
        </w:trPr>
        <w:tc>
          <w:tcPr>
            <w:tcW w:w="311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6A6D288" w14:textId="77777777" w:rsidR="00A240A9" w:rsidRPr="00DA257A" w:rsidRDefault="00A240A9" w:rsidP="00A240A9">
            <w:pPr>
              <w:spacing w:after="120" w:line="276" w:lineRule="auto"/>
              <w:jc w:val="right"/>
              <w:rPr>
                <w:rFonts w:ascii="Garamond" w:hAnsi="Garamond"/>
                <w:b/>
                <w:color w:val="0077D4"/>
                <w:sz w:val="28"/>
                <w:szCs w:val="28"/>
                <w:lang w:val="en-GB"/>
              </w:rPr>
            </w:pPr>
            <w:r w:rsidRPr="00DA257A">
              <w:rPr>
                <w:rFonts w:ascii="Garamond" w:hAnsi="Garamond"/>
                <w:b/>
                <w:color w:val="0077D4"/>
                <w:sz w:val="28"/>
                <w:szCs w:val="28"/>
              </w:rPr>
              <w:t>Title:</w:t>
            </w:r>
          </w:p>
        </w:tc>
        <w:tc>
          <w:tcPr>
            <w:tcW w:w="624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8E772BD" w14:textId="34D832F1" w:rsidR="00A240A9" w:rsidRPr="00DA257A" w:rsidRDefault="00EA4E1A" w:rsidP="00865638">
            <w:pPr>
              <w:spacing w:after="120" w:line="276" w:lineRule="auto"/>
              <w:rPr>
                <w:rFonts w:ascii="Garamond" w:hAnsi="Garamond"/>
                <w:sz w:val="28"/>
                <w:szCs w:val="28"/>
                <w:lang w:val="en-GB"/>
              </w:rPr>
            </w:pPr>
            <w:r w:rsidRPr="00DA257A">
              <w:rPr>
                <w:rFonts w:ascii="Garamond" w:hAnsi="Garamond"/>
                <w:sz w:val="28"/>
                <w:szCs w:val="28"/>
                <w:lang w:val="en-GB"/>
              </w:rPr>
              <w:t xml:space="preserve">Strengthening of SACs and TACs </w:t>
            </w:r>
            <w:r w:rsidR="00C65111">
              <w:rPr>
                <w:rFonts w:ascii="Garamond" w:hAnsi="Garamond"/>
                <w:sz w:val="28"/>
                <w:szCs w:val="28"/>
                <w:lang w:val="en-GB"/>
              </w:rPr>
              <w:t>(Part 3) and DACUM Workshops for Entrepreneurship, Entrepreneur Instructor and Assessors</w:t>
            </w:r>
          </w:p>
        </w:tc>
      </w:tr>
      <w:tr w:rsidR="00B02FEC" w:rsidRPr="00B624C1" w14:paraId="162A63BC" w14:textId="77777777" w:rsidTr="00A240A9">
        <w:trPr>
          <w:jc w:val="center"/>
        </w:trPr>
        <w:tc>
          <w:tcPr>
            <w:tcW w:w="311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0C8358" w14:textId="77777777" w:rsidR="00B02FEC" w:rsidRPr="00DA257A" w:rsidRDefault="00B02FEC" w:rsidP="00A240A9">
            <w:pPr>
              <w:spacing w:after="120" w:line="276" w:lineRule="auto"/>
              <w:jc w:val="right"/>
              <w:rPr>
                <w:rFonts w:ascii="Garamond" w:hAnsi="Garamond"/>
                <w:color w:val="0077D4"/>
                <w:sz w:val="28"/>
                <w:szCs w:val="28"/>
                <w:lang w:val="en-GB"/>
              </w:rPr>
            </w:pPr>
            <w:r w:rsidRPr="00DA257A">
              <w:rPr>
                <w:rFonts w:ascii="Garamond" w:hAnsi="Garamond"/>
                <w:b/>
                <w:color w:val="0077D4"/>
                <w:sz w:val="28"/>
                <w:szCs w:val="28"/>
                <w:lang w:val="en-GB"/>
              </w:rPr>
              <w:t>Domain:</w:t>
            </w:r>
          </w:p>
        </w:tc>
        <w:tc>
          <w:tcPr>
            <w:tcW w:w="624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B17ABE6" w14:textId="77777777" w:rsidR="00B02FEC" w:rsidRPr="00DA257A" w:rsidRDefault="00B02FEC" w:rsidP="00A240A9">
            <w:pPr>
              <w:spacing w:after="120" w:line="276" w:lineRule="auto"/>
              <w:rPr>
                <w:rFonts w:ascii="Garamond" w:hAnsi="Garamond"/>
                <w:sz w:val="28"/>
                <w:szCs w:val="28"/>
                <w:lang w:val="en-GB"/>
              </w:rPr>
            </w:pPr>
            <w:r w:rsidRPr="00DA257A">
              <w:rPr>
                <w:rFonts w:ascii="Garamond" w:hAnsi="Garamond"/>
                <w:sz w:val="28"/>
                <w:szCs w:val="28"/>
                <w:lang w:val="en-GB"/>
              </w:rPr>
              <w:t xml:space="preserve">Technical and Vocational Education and Training </w:t>
            </w:r>
          </w:p>
        </w:tc>
      </w:tr>
      <w:tr w:rsidR="00B02FEC" w:rsidRPr="00B624C1" w14:paraId="1EAE634F" w14:textId="77777777" w:rsidTr="00A240A9">
        <w:trPr>
          <w:jc w:val="center"/>
        </w:trPr>
        <w:tc>
          <w:tcPr>
            <w:tcW w:w="311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340DA37" w14:textId="77777777" w:rsidR="00B02FEC" w:rsidRPr="00DA257A" w:rsidRDefault="00B02FEC" w:rsidP="00A240A9">
            <w:pPr>
              <w:spacing w:after="120" w:line="276" w:lineRule="auto"/>
              <w:jc w:val="right"/>
              <w:rPr>
                <w:rFonts w:ascii="Garamond" w:hAnsi="Garamond"/>
                <w:color w:val="0077D4"/>
                <w:sz w:val="28"/>
                <w:szCs w:val="28"/>
                <w:lang w:val="en-GB"/>
              </w:rPr>
            </w:pPr>
            <w:r w:rsidRPr="00DA257A">
              <w:rPr>
                <w:rFonts w:ascii="Garamond" w:hAnsi="Garamond"/>
                <w:b/>
                <w:color w:val="0077D4"/>
                <w:sz w:val="28"/>
                <w:szCs w:val="28"/>
                <w:lang w:val="en-GB"/>
              </w:rPr>
              <w:t>Grade:</w:t>
            </w:r>
          </w:p>
        </w:tc>
        <w:tc>
          <w:tcPr>
            <w:tcW w:w="624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A0075A8" w14:textId="3A71E1F0" w:rsidR="00B02FEC" w:rsidRPr="00DA257A" w:rsidRDefault="00974FB4" w:rsidP="00A240A9">
            <w:pPr>
              <w:spacing w:after="120" w:line="276" w:lineRule="auto"/>
              <w:ind w:left="28"/>
              <w:rPr>
                <w:rFonts w:ascii="Garamond" w:hAnsi="Garamond"/>
                <w:sz w:val="28"/>
                <w:szCs w:val="28"/>
                <w:lang w:val="en-GB"/>
              </w:rPr>
            </w:pPr>
            <w:r>
              <w:rPr>
                <w:rFonts w:ascii="Garamond" w:hAnsi="Garamond"/>
                <w:sz w:val="28"/>
                <w:szCs w:val="28"/>
                <w:lang w:val="en-GB"/>
              </w:rPr>
              <w:t>Senior</w:t>
            </w:r>
            <w:r w:rsidR="007E5079" w:rsidRPr="00DA257A">
              <w:rPr>
                <w:rFonts w:ascii="Garamond" w:hAnsi="Garamond"/>
                <w:sz w:val="28"/>
                <w:szCs w:val="28"/>
                <w:lang w:val="en-GB"/>
              </w:rPr>
              <w:t xml:space="preserve"> </w:t>
            </w:r>
          </w:p>
        </w:tc>
      </w:tr>
      <w:tr w:rsidR="00B02FEC" w:rsidRPr="00B624C1" w14:paraId="71103801" w14:textId="77777777" w:rsidTr="00A240A9">
        <w:trPr>
          <w:jc w:val="center"/>
        </w:trPr>
        <w:tc>
          <w:tcPr>
            <w:tcW w:w="311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32486CC" w14:textId="77777777" w:rsidR="00B02FEC" w:rsidRPr="00DA257A" w:rsidRDefault="00B02FEC" w:rsidP="00A240A9">
            <w:pPr>
              <w:spacing w:after="120" w:line="276" w:lineRule="auto"/>
              <w:jc w:val="right"/>
              <w:rPr>
                <w:rFonts w:ascii="Garamond" w:hAnsi="Garamond"/>
                <w:color w:val="0077D4"/>
                <w:sz w:val="28"/>
                <w:szCs w:val="28"/>
                <w:lang w:val="en-GB"/>
              </w:rPr>
            </w:pPr>
            <w:r w:rsidRPr="00DA257A">
              <w:rPr>
                <w:rFonts w:ascii="Garamond" w:hAnsi="Garamond"/>
                <w:b/>
                <w:color w:val="0077D4"/>
                <w:sz w:val="28"/>
                <w:szCs w:val="28"/>
                <w:lang w:val="en-GB"/>
              </w:rPr>
              <w:t>Organizational Unit:</w:t>
            </w:r>
          </w:p>
        </w:tc>
        <w:tc>
          <w:tcPr>
            <w:tcW w:w="624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B540352" w14:textId="77777777" w:rsidR="00B02FEC" w:rsidRPr="00DA257A" w:rsidRDefault="00B02FEC" w:rsidP="00A240A9">
            <w:pPr>
              <w:spacing w:after="120" w:line="276" w:lineRule="auto"/>
              <w:ind w:left="28"/>
              <w:rPr>
                <w:rFonts w:ascii="Garamond" w:hAnsi="Garamond"/>
                <w:sz w:val="28"/>
                <w:szCs w:val="28"/>
                <w:lang w:val="en-GB"/>
              </w:rPr>
            </w:pPr>
            <w:r w:rsidRPr="00DA257A">
              <w:rPr>
                <w:rFonts w:ascii="Garamond" w:hAnsi="Garamond"/>
                <w:sz w:val="28"/>
                <w:szCs w:val="28"/>
                <w:lang w:val="en-GB"/>
              </w:rPr>
              <w:t xml:space="preserve">Regional Office for Southern Africa </w:t>
            </w:r>
          </w:p>
        </w:tc>
      </w:tr>
      <w:tr w:rsidR="00B02FEC" w:rsidRPr="00B624C1" w14:paraId="24931185" w14:textId="77777777" w:rsidTr="00A240A9">
        <w:trPr>
          <w:jc w:val="center"/>
        </w:trPr>
        <w:tc>
          <w:tcPr>
            <w:tcW w:w="311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64168B0" w14:textId="77777777" w:rsidR="00B02FEC" w:rsidRPr="00DA257A" w:rsidRDefault="00B02FEC" w:rsidP="00A240A9">
            <w:pPr>
              <w:spacing w:after="120" w:line="276" w:lineRule="auto"/>
              <w:jc w:val="right"/>
              <w:rPr>
                <w:rFonts w:ascii="Garamond" w:hAnsi="Garamond"/>
                <w:color w:val="0077D4"/>
                <w:sz w:val="28"/>
                <w:szCs w:val="28"/>
                <w:lang w:val="en-GB"/>
              </w:rPr>
            </w:pPr>
            <w:r w:rsidRPr="00DA257A">
              <w:rPr>
                <w:rFonts w:ascii="Garamond" w:hAnsi="Garamond"/>
                <w:b/>
                <w:color w:val="0077D4"/>
                <w:sz w:val="28"/>
                <w:szCs w:val="28"/>
                <w:lang w:val="en-GB"/>
              </w:rPr>
              <w:t>Duty Station:</w:t>
            </w:r>
          </w:p>
        </w:tc>
        <w:tc>
          <w:tcPr>
            <w:tcW w:w="624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659F82F" w14:textId="77777777" w:rsidR="00B02FEC" w:rsidRPr="00DA257A" w:rsidRDefault="00B02FEC" w:rsidP="00A240A9">
            <w:pPr>
              <w:spacing w:after="120" w:line="276" w:lineRule="auto"/>
              <w:ind w:left="28"/>
              <w:rPr>
                <w:rFonts w:ascii="Garamond" w:hAnsi="Garamond"/>
                <w:sz w:val="28"/>
                <w:szCs w:val="28"/>
                <w:lang w:val="en-GB"/>
              </w:rPr>
            </w:pPr>
            <w:r w:rsidRPr="00DA257A">
              <w:rPr>
                <w:rFonts w:ascii="Garamond" w:hAnsi="Garamond"/>
                <w:sz w:val="28"/>
                <w:szCs w:val="28"/>
                <w:lang w:val="en-GB"/>
              </w:rPr>
              <w:t>Lilongwe, Malawi</w:t>
            </w:r>
          </w:p>
        </w:tc>
        <w:bookmarkStart w:id="0" w:name="_GoBack"/>
        <w:bookmarkEnd w:id="0"/>
      </w:tr>
      <w:tr w:rsidR="00B02FEC" w:rsidRPr="00B624C1" w14:paraId="5A7B23EE" w14:textId="77777777" w:rsidTr="00A240A9">
        <w:trPr>
          <w:jc w:val="center"/>
        </w:trPr>
        <w:tc>
          <w:tcPr>
            <w:tcW w:w="311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13EB1E" w14:textId="77777777" w:rsidR="00B02FEC" w:rsidRPr="00DA257A" w:rsidRDefault="00B02FEC" w:rsidP="00A240A9">
            <w:pPr>
              <w:spacing w:after="120" w:line="276" w:lineRule="auto"/>
              <w:jc w:val="right"/>
              <w:rPr>
                <w:rFonts w:ascii="Garamond" w:hAnsi="Garamond"/>
                <w:color w:val="0077D4"/>
                <w:sz w:val="28"/>
                <w:szCs w:val="28"/>
                <w:lang w:val="en-GB"/>
              </w:rPr>
            </w:pPr>
            <w:r w:rsidRPr="00DA257A">
              <w:rPr>
                <w:rFonts w:ascii="Garamond" w:hAnsi="Garamond"/>
                <w:b/>
                <w:color w:val="0077D4"/>
                <w:sz w:val="28"/>
                <w:szCs w:val="28"/>
                <w:lang w:val="en-GB"/>
              </w:rPr>
              <w:t>Type of contract:</w:t>
            </w:r>
          </w:p>
        </w:tc>
        <w:tc>
          <w:tcPr>
            <w:tcW w:w="624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C2FA288" w14:textId="77777777" w:rsidR="00B02FEC" w:rsidRPr="00DA257A" w:rsidRDefault="0014150F" w:rsidP="00A240A9">
            <w:pPr>
              <w:spacing w:after="120" w:line="276" w:lineRule="auto"/>
              <w:rPr>
                <w:rFonts w:ascii="Garamond" w:hAnsi="Garamond"/>
                <w:sz w:val="28"/>
                <w:szCs w:val="28"/>
                <w:lang w:val="en-GB"/>
              </w:rPr>
            </w:pPr>
            <w:r w:rsidRPr="00DA257A">
              <w:rPr>
                <w:rFonts w:ascii="Garamond" w:hAnsi="Garamond"/>
                <w:sz w:val="28"/>
                <w:szCs w:val="28"/>
                <w:lang w:val="en-GB"/>
              </w:rPr>
              <w:t xml:space="preserve">Consultancy </w:t>
            </w:r>
            <w:r w:rsidR="00B02FEC" w:rsidRPr="00DA257A">
              <w:rPr>
                <w:rFonts w:ascii="Garamond" w:hAnsi="Garamond"/>
                <w:sz w:val="28"/>
                <w:szCs w:val="28"/>
                <w:lang w:val="en-GB"/>
              </w:rPr>
              <w:t xml:space="preserve"> </w:t>
            </w:r>
          </w:p>
        </w:tc>
      </w:tr>
      <w:tr w:rsidR="00B02FEC" w:rsidRPr="00B624C1" w14:paraId="40884593" w14:textId="77777777" w:rsidTr="00A240A9">
        <w:trPr>
          <w:jc w:val="center"/>
        </w:trPr>
        <w:tc>
          <w:tcPr>
            <w:tcW w:w="311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1E4A36" w14:textId="77777777" w:rsidR="00B02FEC" w:rsidRPr="00DA257A" w:rsidRDefault="00B02FEC" w:rsidP="00A240A9">
            <w:pPr>
              <w:spacing w:after="120" w:line="276" w:lineRule="auto"/>
              <w:jc w:val="right"/>
              <w:rPr>
                <w:rFonts w:ascii="Garamond" w:hAnsi="Garamond"/>
                <w:color w:val="0077D4"/>
                <w:sz w:val="28"/>
                <w:szCs w:val="28"/>
                <w:lang w:val="en-GB"/>
              </w:rPr>
            </w:pPr>
            <w:r w:rsidRPr="00DA257A">
              <w:rPr>
                <w:rFonts w:ascii="Garamond" w:hAnsi="Garamond"/>
                <w:b/>
                <w:color w:val="0077D4"/>
                <w:sz w:val="28"/>
                <w:szCs w:val="28"/>
                <w:lang w:val="en-GB"/>
              </w:rPr>
              <w:t>Duration of the contract</w:t>
            </w:r>
          </w:p>
        </w:tc>
        <w:tc>
          <w:tcPr>
            <w:tcW w:w="624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211D0E9" w14:textId="75232648" w:rsidR="00B02FEC" w:rsidRPr="00DA257A" w:rsidRDefault="00F468DD" w:rsidP="00A240A9">
            <w:pPr>
              <w:spacing w:after="120" w:line="276" w:lineRule="auto"/>
              <w:rPr>
                <w:rFonts w:ascii="Garamond" w:hAnsi="Garamond"/>
                <w:sz w:val="28"/>
                <w:szCs w:val="28"/>
                <w:lang w:val="en-GB"/>
              </w:rPr>
            </w:pPr>
            <w:r w:rsidRPr="006C2564">
              <w:rPr>
                <w:rFonts w:ascii="Garamond" w:hAnsi="Garamond"/>
                <w:sz w:val="28"/>
                <w:szCs w:val="28"/>
                <w:lang w:val="en-GB"/>
              </w:rPr>
              <w:t>48</w:t>
            </w:r>
            <w:r w:rsidR="00EA4E1A" w:rsidRPr="006C2564">
              <w:rPr>
                <w:rFonts w:ascii="Garamond" w:hAnsi="Garamond"/>
                <w:sz w:val="28"/>
                <w:szCs w:val="28"/>
                <w:lang w:val="en-GB"/>
              </w:rPr>
              <w:t xml:space="preserve"> </w:t>
            </w:r>
            <w:r w:rsidR="00EC242F" w:rsidRPr="006C2564">
              <w:rPr>
                <w:rFonts w:ascii="Garamond" w:hAnsi="Garamond"/>
                <w:sz w:val="28"/>
                <w:szCs w:val="28"/>
                <w:lang w:val="en-GB"/>
              </w:rPr>
              <w:t>working days</w:t>
            </w:r>
            <w:r w:rsidR="00AE6C40" w:rsidRPr="006C2564">
              <w:rPr>
                <w:rFonts w:ascii="Garamond" w:hAnsi="Garamond"/>
                <w:sz w:val="28"/>
                <w:szCs w:val="28"/>
                <w:lang w:val="en-GB"/>
              </w:rPr>
              <w:t xml:space="preserve"> (Indicative)</w:t>
            </w:r>
          </w:p>
        </w:tc>
      </w:tr>
      <w:tr w:rsidR="00B02FEC" w:rsidRPr="00B624C1" w14:paraId="7CB969AB" w14:textId="77777777" w:rsidTr="00A240A9">
        <w:trPr>
          <w:jc w:val="center"/>
        </w:trPr>
        <w:tc>
          <w:tcPr>
            <w:tcW w:w="311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E1E474" w14:textId="77777777" w:rsidR="00B02FEC" w:rsidRPr="00DA257A" w:rsidRDefault="00B02FEC" w:rsidP="00A240A9">
            <w:pPr>
              <w:spacing w:after="120" w:line="276" w:lineRule="auto"/>
              <w:jc w:val="right"/>
              <w:rPr>
                <w:rFonts w:ascii="Garamond" w:hAnsi="Garamond"/>
                <w:b/>
                <w:color w:val="0077D4"/>
                <w:sz w:val="28"/>
                <w:szCs w:val="28"/>
                <w:lang w:val="en-GB"/>
              </w:rPr>
            </w:pPr>
            <w:r w:rsidRPr="00DA257A">
              <w:rPr>
                <w:rFonts w:ascii="Garamond" w:hAnsi="Garamond"/>
                <w:b/>
                <w:color w:val="0077D4"/>
                <w:sz w:val="28"/>
                <w:szCs w:val="28"/>
                <w:lang w:val="en-GB"/>
              </w:rPr>
              <w:t>Deadline</w:t>
            </w:r>
            <w:r w:rsidR="00AE6C40" w:rsidRPr="00DA257A">
              <w:rPr>
                <w:rFonts w:ascii="Garamond" w:hAnsi="Garamond"/>
                <w:b/>
                <w:i/>
                <w:color w:val="0077D4"/>
                <w:sz w:val="28"/>
                <w:szCs w:val="28"/>
                <w:lang w:val="en-GB"/>
              </w:rPr>
              <w:t xml:space="preserve"> (Midnight, Lilongwe time)</w:t>
            </w:r>
            <w:r w:rsidRPr="00DA257A">
              <w:rPr>
                <w:rFonts w:ascii="Garamond" w:hAnsi="Garamond"/>
                <w:b/>
                <w:color w:val="0077D4"/>
                <w:sz w:val="28"/>
                <w:szCs w:val="28"/>
                <w:lang w:val="en-GB"/>
              </w:rPr>
              <w:t>:</w:t>
            </w:r>
          </w:p>
        </w:tc>
        <w:tc>
          <w:tcPr>
            <w:tcW w:w="624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3061DFD" w14:textId="6F939262" w:rsidR="00B02FEC" w:rsidRPr="00DA257A" w:rsidRDefault="00CF0548" w:rsidP="00641F3D">
            <w:pPr>
              <w:spacing w:after="120" w:line="276" w:lineRule="auto"/>
              <w:ind w:left="28"/>
              <w:rPr>
                <w:rFonts w:ascii="Garamond" w:hAnsi="Garamond"/>
                <w:b/>
                <w:sz w:val="28"/>
                <w:szCs w:val="28"/>
                <w:lang w:val="en-GB"/>
              </w:rPr>
            </w:pPr>
            <w:r>
              <w:rPr>
                <w:rFonts w:ascii="Garamond" w:hAnsi="Garamond"/>
                <w:b/>
                <w:sz w:val="28"/>
                <w:szCs w:val="28"/>
                <w:lang w:val="en-GB"/>
              </w:rPr>
              <w:t>20</w:t>
            </w:r>
            <w:r w:rsidR="008F241B">
              <w:rPr>
                <w:rFonts w:ascii="Garamond" w:hAnsi="Garamond"/>
                <w:b/>
                <w:sz w:val="28"/>
                <w:szCs w:val="28"/>
                <w:lang w:val="en-GB"/>
              </w:rPr>
              <w:t>th</w:t>
            </w:r>
            <w:r w:rsidR="00CE5EB2">
              <w:rPr>
                <w:rFonts w:ascii="Garamond" w:hAnsi="Garamond"/>
                <w:b/>
                <w:sz w:val="28"/>
                <w:szCs w:val="28"/>
                <w:lang w:val="en-GB"/>
              </w:rPr>
              <w:t xml:space="preserve"> </w:t>
            </w:r>
            <w:r>
              <w:rPr>
                <w:rFonts w:ascii="Garamond" w:hAnsi="Garamond"/>
                <w:b/>
                <w:sz w:val="28"/>
                <w:szCs w:val="28"/>
                <w:lang w:val="en-GB"/>
              </w:rPr>
              <w:t>November</w:t>
            </w:r>
            <w:r w:rsidR="00CE5EB2">
              <w:rPr>
                <w:rFonts w:ascii="Garamond" w:hAnsi="Garamond"/>
                <w:b/>
                <w:sz w:val="28"/>
                <w:szCs w:val="28"/>
                <w:lang w:val="en-GB"/>
              </w:rPr>
              <w:t>,</w:t>
            </w:r>
            <w:r w:rsidR="006030D4" w:rsidRPr="00DA257A">
              <w:rPr>
                <w:rFonts w:ascii="Garamond" w:hAnsi="Garamond"/>
                <w:b/>
                <w:sz w:val="28"/>
                <w:szCs w:val="28"/>
                <w:lang w:val="en-GB"/>
              </w:rPr>
              <w:t xml:space="preserve">  </w:t>
            </w:r>
            <w:r w:rsidR="00A75C52" w:rsidRPr="00DA257A">
              <w:rPr>
                <w:rFonts w:ascii="Garamond" w:hAnsi="Garamond"/>
                <w:b/>
                <w:sz w:val="28"/>
                <w:szCs w:val="28"/>
                <w:lang w:val="en-GB"/>
              </w:rPr>
              <w:t>201</w:t>
            </w:r>
            <w:r w:rsidR="006030D4" w:rsidRPr="00DA257A">
              <w:rPr>
                <w:rFonts w:ascii="Garamond" w:hAnsi="Garamond"/>
                <w:b/>
                <w:sz w:val="28"/>
                <w:szCs w:val="28"/>
                <w:lang w:val="en-GB"/>
              </w:rPr>
              <w:t>9</w:t>
            </w:r>
          </w:p>
        </w:tc>
      </w:tr>
      <w:tr w:rsidR="00B02FEC" w:rsidRPr="00B624C1" w14:paraId="4512A9B1" w14:textId="77777777" w:rsidTr="00A240A9">
        <w:trPr>
          <w:trHeight w:val="513"/>
          <w:jc w:val="center"/>
        </w:trPr>
        <w:tc>
          <w:tcPr>
            <w:tcW w:w="311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017C180" w14:textId="77777777" w:rsidR="00B02FEC" w:rsidRPr="00DA257A" w:rsidRDefault="00B02FEC" w:rsidP="00A240A9">
            <w:pPr>
              <w:spacing w:after="120" w:line="276" w:lineRule="auto"/>
              <w:jc w:val="right"/>
              <w:rPr>
                <w:rFonts w:ascii="Garamond" w:hAnsi="Garamond"/>
                <w:b/>
                <w:color w:val="0077D4"/>
                <w:sz w:val="28"/>
                <w:szCs w:val="28"/>
                <w:lang w:val="en-GB"/>
              </w:rPr>
            </w:pPr>
            <w:r w:rsidRPr="00DA257A">
              <w:rPr>
                <w:rFonts w:ascii="Garamond" w:hAnsi="Garamond"/>
                <w:b/>
                <w:color w:val="0077D4"/>
                <w:sz w:val="28"/>
                <w:szCs w:val="28"/>
                <w:lang w:val="en-GB"/>
              </w:rPr>
              <w:t>Application to be sent to:</w:t>
            </w:r>
          </w:p>
        </w:tc>
        <w:tc>
          <w:tcPr>
            <w:tcW w:w="624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A67396B" w14:textId="38F0D79C" w:rsidR="00A240A9" w:rsidRPr="005F5A1B" w:rsidRDefault="005F5A1B" w:rsidP="00A240A9">
            <w:pPr>
              <w:autoSpaceDE w:val="0"/>
              <w:autoSpaceDN w:val="0"/>
              <w:adjustRightInd w:val="0"/>
              <w:spacing w:after="120" w:line="276" w:lineRule="auto"/>
              <w:ind w:right="-145"/>
              <w:rPr>
                <w:rFonts w:ascii="Garamond" w:hAnsi="Garamond"/>
                <w:color w:val="0070C0"/>
                <w:sz w:val="28"/>
                <w:szCs w:val="28"/>
              </w:rPr>
            </w:pPr>
            <w:r w:rsidRPr="005F5A1B">
              <w:rPr>
                <w:rFonts w:ascii="Garamond" w:hAnsi="Garamond"/>
                <w:color w:val="2E74B5" w:themeColor="accent1" w:themeShade="BF"/>
                <w:sz w:val="28"/>
                <w:szCs w:val="28"/>
                <w:u w:val="single"/>
                <w:lang w:val="en-GB"/>
              </w:rPr>
              <w:t>i.pondani@unesco.org</w:t>
            </w:r>
            <w:r w:rsidRPr="005F5A1B">
              <w:rPr>
                <w:rFonts w:ascii="Garamond" w:hAnsi="Garamond"/>
                <w:color w:val="2E74B5" w:themeColor="accent1" w:themeShade="BF"/>
                <w:sz w:val="28"/>
                <w:szCs w:val="28"/>
                <w:lang w:val="en-GB"/>
              </w:rPr>
              <w:t xml:space="preserve">  </w:t>
            </w:r>
          </w:p>
        </w:tc>
      </w:tr>
    </w:tbl>
    <w:p w14:paraId="21908E6B" w14:textId="77777777" w:rsidR="00DA257A" w:rsidRDefault="00DA257A" w:rsidP="00B02FEC">
      <w:pPr>
        <w:shd w:val="clear" w:color="auto" w:fill="D9D9D9"/>
        <w:jc w:val="center"/>
        <w:rPr>
          <w:rFonts w:ascii="Garamond" w:hAnsi="Garamond"/>
          <w:b/>
          <w:color w:val="0077D4"/>
          <w:sz w:val="24"/>
          <w:szCs w:val="24"/>
          <w:lang w:val="en-GB"/>
        </w:rPr>
      </w:pPr>
    </w:p>
    <w:p w14:paraId="415FC89F" w14:textId="77777777" w:rsidR="00DA257A" w:rsidRDefault="00DA257A">
      <w:pPr>
        <w:spacing w:after="160" w:line="259" w:lineRule="auto"/>
        <w:rPr>
          <w:rFonts w:ascii="Garamond" w:hAnsi="Garamond"/>
          <w:b/>
          <w:color w:val="0077D4"/>
          <w:sz w:val="24"/>
          <w:szCs w:val="24"/>
          <w:lang w:val="en-GB"/>
        </w:rPr>
      </w:pPr>
      <w:r>
        <w:rPr>
          <w:rFonts w:ascii="Garamond" w:hAnsi="Garamond"/>
          <w:b/>
          <w:color w:val="0077D4"/>
          <w:sz w:val="24"/>
          <w:szCs w:val="24"/>
          <w:lang w:val="en-GB"/>
        </w:rPr>
        <w:br w:type="page"/>
      </w:r>
    </w:p>
    <w:p w14:paraId="7804D3BF" w14:textId="544F93B0" w:rsidR="00B02FEC" w:rsidRPr="00B67CF3" w:rsidRDefault="00B02FEC" w:rsidP="00B02FEC">
      <w:pPr>
        <w:shd w:val="clear" w:color="auto" w:fill="D9D9D9"/>
        <w:jc w:val="center"/>
        <w:rPr>
          <w:rFonts w:ascii="Arial" w:hAnsi="Arial" w:cs="Arial"/>
          <w:b/>
          <w:color w:val="0077D4"/>
          <w:sz w:val="28"/>
          <w:szCs w:val="28"/>
          <w:lang w:val="en-GB"/>
        </w:rPr>
      </w:pPr>
      <w:r w:rsidRPr="00B67CF3">
        <w:rPr>
          <w:rFonts w:ascii="Arial" w:hAnsi="Arial" w:cs="Arial"/>
          <w:b/>
          <w:color w:val="0077D4"/>
          <w:sz w:val="28"/>
          <w:szCs w:val="28"/>
          <w:lang w:val="en-GB"/>
        </w:rPr>
        <w:lastRenderedPageBreak/>
        <w:t xml:space="preserve">OVERVIEW OF THE FUNCTIONS OF THE </w:t>
      </w:r>
      <w:r w:rsidR="00B67CF3">
        <w:rPr>
          <w:rFonts w:ascii="Arial" w:hAnsi="Arial" w:cs="Arial"/>
          <w:b/>
          <w:color w:val="0077D4"/>
          <w:sz w:val="28"/>
          <w:szCs w:val="28"/>
          <w:lang w:val="en-GB"/>
        </w:rPr>
        <w:t>ASSIGNMENT</w:t>
      </w:r>
    </w:p>
    <w:p w14:paraId="6C3C4E87" w14:textId="77777777" w:rsidR="00B02FEC" w:rsidRPr="00A240A9" w:rsidRDefault="00B02FEC" w:rsidP="00B02FEC">
      <w:pPr>
        <w:ind w:left="284" w:right="284"/>
        <w:jc w:val="both"/>
        <w:rPr>
          <w:rFonts w:ascii="Garamond" w:hAnsi="Garamond"/>
          <w:b/>
          <w:sz w:val="24"/>
          <w:szCs w:val="24"/>
          <w:lang w:val="en-GB"/>
        </w:rPr>
      </w:pPr>
    </w:p>
    <w:p w14:paraId="609D92E4" w14:textId="4C4994AD" w:rsidR="0088339C" w:rsidRPr="00B67CF3" w:rsidRDefault="0088339C" w:rsidP="009263F6">
      <w:pPr>
        <w:pStyle w:val="ListParagraph"/>
        <w:numPr>
          <w:ilvl w:val="0"/>
          <w:numId w:val="8"/>
        </w:numPr>
        <w:ind w:right="284"/>
        <w:jc w:val="both"/>
        <w:rPr>
          <w:rFonts w:ascii="Arial" w:hAnsi="Arial" w:cs="Arial"/>
          <w:color w:val="0070C0"/>
          <w:sz w:val="24"/>
          <w:szCs w:val="24"/>
          <w:lang w:val="en-GB"/>
        </w:rPr>
      </w:pPr>
      <w:r w:rsidRPr="00B67CF3">
        <w:rPr>
          <w:rFonts w:ascii="Arial" w:hAnsi="Arial" w:cs="Arial"/>
          <w:b/>
          <w:color w:val="0070C0"/>
          <w:sz w:val="24"/>
          <w:szCs w:val="24"/>
          <w:lang w:val="en-GB"/>
        </w:rPr>
        <w:t>Background</w:t>
      </w:r>
    </w:p>
    <w:p w14:paraId="18192CCB" w14:textId="1121BD92" w:rsidR="006B291F" w:rsidRPr="00B67CF3" w:rsidRDefault="006B291F" w:rsidP="006B291F">
      <w:pPr>
        <w:spacing w:after="120" w:line="276" w:lineRule="auto"/>
        <w:ind w:right="-22"/>
        <w:jc w:val="both"/>
        <w:rPr>
          <w:rFonts w:ascii="Arial" w:hAnsi="Arial" w:cs="Arial"/>
          <w:sz w:val="22"/>
          <w:szCs w:val="22"/>
        </w:rPr>
      </w:pPr>
      <w:r w:rsidRPr="00B67CF3">
        <w:rPr>
          <w:rFonts w:ascii="Arial" w:hAnsi="Arial" w:cs="Arial"/>
          <w:sz w:val="22"/>
          <w:szCs w:val="22"/>
        </w:rPr>
        <w:t>UNESCO is implementing part of the European Union</w:t>
      </w:r>
      <w:r w:rsidR="006030D4" w:rsidRPr="00B67CF3">
        <w:rPr>
          <w:rFonts w:ascii="Arial" w:hAnsi="Arial" w:cs="Arial"/>
          <w:sz w:val="22"/>
          <w:szCs w:val="22"/>
        </w:rPr>
        <w:t>-</w:t>
      </w:r>
      <w:r w:rsidRPr="00B67CF3">
        <w:rPr>
          <w:rFonts w:ascii="Arial" w:hAnsi="Arial" w:cs="Arial"/>
          <w:sz w:val="22"/>
          <w:szCs w:val="22"/>
        </w:rPr>
        <w:t>funded Skills and Technical Education Programme (STEP)</w:t>
      </w:r>
      <w:r w:rsidRPr="00B67CF3">
        <w:rPr>
          <w:rStyle w:val="FootnoteReference"/>
          <w:rFonts w:ascii="Arial" w:hAnsi="Arial" w:cs="Arial"/>
          <w:sz w:val="22"/>
          <w:szCs w:val="22"/>
        </w:rPr>
        <w:footnoteReference w:id="1"/>
      </w:r>
      <w:r w:rsidRPr="00B67CF3">
        <w:rPr>
          <w:rFonts w:ascii="Arial" w:hAnsi="Arial" w:cs="Arial"/>
          <w:sz w:val="22"/>
          <w:szCs w:val="22"/>
        </w:rPr>
        <w:t xml:space="preserve"> in Malawi. In this context, UNESCO and the European Union are partnering in supporting the expansion and improvement of equitable and gender-balanced TVET in Malawi. In particular, the project is working to improve access to TVET, review </w:t>
      </w:r>
      <w:r w:rsidR="006030D4" w:rsidRPr="00B67CF3">
        <w:rPr>
          <w:rFonts w:ascii="Arial" w:hAnsi="Arial" w:cs="Arial"/>
          <w:sz w:val="22"/>
          <w:szCs w:val="22"/>
        </w:rPr>
        <w:t xml:space="preserve">the </w:t>
      </w:r>
      <w:r w:rsidRPr="00B67CF3">
        <w:rPr>
          <w:rFonts w:ascii="Arial" w:hAnsi="Arial" w:cs="Arial"/>
          <w:sz w:val="22"/>
          <w:szCs w:val="22"/>
        </w:rPr>
        <w:t xml:space="preserve">qualifications system, update curricula, review the governance and management of </w:t>
      </w:r>
      <w:r w:rsidR="006030D4" w:rsidRPr="00B67CF3">
        <w:rPr>
          <w:rFonts w:ascii="Arial" w:hAnsi="Arial" w:cs="Arial"/>
          <w:sz w:val="22"/>
          <w:szCs w:val="22"/>
        </w:rPr>
        <w:t xml:space="preserve">the </w:t>
      </w:r>
      <w:r w:rsidRPr="00B67CF3">
        <w:rPr>
          <w:rFonts w:ascii="Arial" w:hAnsi="Arial" w:cs="Arial"/>
          <w:sz w:val="22"/>
          <w:szCs w:val="22"/>
        </w:rPr>
        <w:t xml:space="preserve">TVET system and </w:t>
      </w:r>
      <w:r w:rsidR="006030D4" w:rsidRPr="00B67CF3">
        <w:rPr>
          <w:rFonts w:ascii="Arial" w:hAnsi="Arial" w:cs="Arial"/>
          <w:sz w:val="22"/>
          <w:szCs w:val="22"/>
        </w:rPr>
        <w:t xml:space="preserve">to </w:t>
      </w:r>
      <w:r w:rsidRPr="00B67CF3">
        <w:rPr>
          <w:rFonts w:ascii="Arial" w:hAnsi="Arial" w:cs="Arial"/>
          <w:sz w:val="22"/>
          <w:szCs w:val="22"/>
        </w:rPr>
        <w:t>better train TVET teachers and trainers. The project’s time frame is four years (April 2016 – March 2020) and the overall budget for the UNESCO component is 9 million Euros. (When including the cost of building renovations and equipment plus the provision of grants to a number of NGOs, the entire value of STEP is 32.6 million Euro.) The project is targeting programmes</w:t>
      </w:r>
      <w:r w:rsidRPr="00B67CF3">
        <w:rPr>
          <w:rStyle w:val="FootnoteReference"/>
          <w:rFonts w:ascii="Arial" w:hAnsi="Arial" w:cs="Arial"/>
          <w:sz w:val="22"/>
          <w:szCs w:val="22"/>
        </w:rPr>
        <w:footnoteReference w:id="2"/>
      </w:r>
      <w:r w:rsidRPr="00B67CF3">
        <w:rPr>
          <w:rFonts w:ascii="Arial" w:hAnsi="Arial" w:cs="Arial"/>
          <w:sz w:val="22"/>
          <w:szCs w:val="22"/>
        </w:rPr>
        <w:t xml:space="preserve"> for the construction sector of the economy and also is tasked with promoting the </w:t>
      </w:r>
      <w:r w:rsidRPr="00B67CF3">
        <w:rPr>
          <w:rFonts w:ascii="Arial" w:hAnsi="Arial" w:cs="Arial"/>
          <w:noProof/>
          <w:sz w:val="22"/>
          <w:szCs w:val="22"/>
        </w:rPr>
        <w:t>inclusion</w:t>
      </w:r>
      <w:r w:rsidRPr="00B67CF3">
        <w:rPr>
          <w:rFonts w:ascii="Arial" w:hAnsi="Arial" w:cs="Arial"/>
          <w:sz w:val="22"/>
          <w:szCs w:val="22"/>
        </w:rPr>
        <w:t xml:space="preserve"> of disadvantaged groups. </w:t>
      </w:r>
    </w:p>
    <w:p w14:paraId="2AE70E74" w14:textId="06733080" w:rsidR="0088339C" w:rsidRPr="00B67CF3" w:rsidRDefault="0088339C" w:rsidP="0088339C">
      <w:pPr>
        <w:jc w:val="both"/>
        <w:rPr>
          <w:rFonts w:ascii="Arial" w:hAnsi="Arial" w:cs="Arial"/>
          <w:sz w:val="22"/>
          <w:szCs w:val="22"/>
        </w:rPr>
      </w:pPr>
      <w:r w:rsidRPr="00B67CF3">
        <w:rPr>
          <w:rFonts w:ascii="Arial" w:hAnsi="Arial" w:cs="Arial"/>
          <w:sz w:val="22"/>
          <w:szCs w:val="22"/>
        </w:rPr>
        <w:t>Currently, Malawi’s TEVET program has 55 TEVETA-registered technical, entrepreneurship and vocational education and training (TEVET) institutions</w:t>
      </w:r>
      <w:r w:rsidR="005B60DA" w:rsidRPr="00B67CF3">
        <w:rPr>
          <w:rFonts w:ascii="Arial" w:hAnsi="Arial" w:cs="Arial"/>
          <w:sz w:val="22"/>
          <w:szCs w:val="22"/>
        </w:rPr>
        <w:t xml:space="preserve"> including</w:t>
      </w:r>
      <w:r w:rsidRPr="00B67CF3">
        <w:rPr>
          <w:rFonts w:ascii="Arial" w:hAnsi="Arial" w:cs="Arial"/>
          <w:sz w:val="22"/>
          <w:szCs w:val="22"/>
        </w:rPr>
        <w:t xml:space="preserve"> 11 community technical colleges and 13 community skills development centres, </w:t>
      </w:r>
      <w:r w:rsidR="005B60DA" w:rsidRPr="00B67CF3">
        <w:rPr>
          <w:rFonts w:ascii="Arial" w:hAnsi="Arial" w:cs="Arial"/>
          <w:sz w:val="22"/>
          <w:szCs w:val="22"/>
        </w:rPr>
        <w:t xml:space="preserve">the latter </w:t>
      </w:r>
      <w:r w:rsidRPr="00B67CF3">
        <w:rPr>
          <w:rFonts w:ascii="Arial" w:hAnsi="Arial" w:cs="Arial"/>
          <w:sz w:val="22"/>
          <w:szCs w:val="22"/>
        </w:rPr>
        <w:t>being supported by the World Bank’s Skills Development Project</w:t>
      </w:r>
      <w:r w:rsidR="008D19F9" w:rsidRPr="00B67CF3">
        <w:rPr>
          <w:rFonts w:ascii="Arial" w:hAnsi="Arial" w:cs="Arial"/>
          <w:sz w:val="22"/>
          <w:szCs w:val="22"/>
        </w:rPr>
        <w:t xml:space="preserve"> </w:t>
      </w:r>
      <w:r w:rsidRPr="00B67CF3">
        <w:rPr>
          <w:rFonts w:ascii="Arial" w:hAnsi="Arial" w:cs="Arial"/>
          <w:sz w:val="22"/>
          <w:szCs w:val="22"/>
        </w:rPr>
        <w:t xml:space="preserve">(SDP) and supervised by </w:t>
      </w:r>
      <w:r w:rsidR="006030D4" w:rsidRPr="00B67CF3">
        <w:rPr>
          <w:rFonts w:ascii="Arial" w:hAnsi="Arial" w:cs="Arial"/>
          <w:sz w:val="22"/>
          <w:szCs w:val="22"/>
        </w:rPr>
        <w:t xml:space="preserve">the </w:t>
      </w:r>
      <w:r w:rsidRPr="00B67CF3">
        <w:rPr>
          <w:rFonts w:ascii="Arial" w:hAnsi="Arial" w:cs="Arial"/>
          <w:sz w:val="22"/>
          <w:szCs w:val="22"/>
        </w:rPr>
        <w:t>National Council for Higher Education</w:t>
      </w:r>
      <w:r w:rsidR="006030D4" w:rsidRPr="00B67CF3">
        <w:rPr>
          <w:rFonts w:ascii="Arial" w:hAnsi="Arial" w:cs="Arial"/>
          <w:sz w:val="22"/>
          <w:szCs w:val="22"/>
        </w:rPr>
        <w:t xml:space="preserve"> </w:t>
      </w:r>
      <w:r w:rsidRPr="00B67CF3">
        <w:rPr>
          <w:rFonts w:ascii="Arial" w:hAnsi="Arial" w:cs="Arial"/>
          <w:sz w:val="22"/>
          <w:szCs w:val="22"/>
        </w:rPr>
        <w:t>(NCHE).</w:t>
      </w:r>
      <w:r w:rsidR="005B60DA" w:rsidRPr="00B67CF3">
        <w:rPr>
          <w:rFonts w:ascii="Arial" w:hAnsi="Arial" w:cs="Arial"/>
          <w:sz w:val="22"/>
          <w:szCs w:val="22"/>
        </w:rPr>
        <w:t xml:space="preserve"> A part of STEP</w:t>
      </w:r>
      <w:r w:rsidR="006030D4" w:rsidRPr="00B67CF3">
        <w:rPr>
          <w:rFonts w:ascii="Arial" w:hAnsi="Arial" w:cs="Arial"/>
          <w:sz w:val="22"/>
          <w:szCs w:val="22"/>
        </w:rPr>
        <w:t xml:space="preserve"> -</w:t>
      </w:r>
      <w:r w:rsidR="005B60DA" w:rsidRPr="00B67CF3">
        <w:rPr>
          <w:rFonts w:ascii="Arial" w:hAnsi="Arial" w:cs="Arial"/>
          <w:sz w:val="22"/>
          <w:szCs w:val="22"/>
        </w:rPr>
        <w:t xml:space="preserve"> managed by the Government of Malawi </w:t>
      </w:r>
      <w:r w:rsidR="006030D4" w:rsidRPr="00B67CF3">
        <w:rPr>
          <w:rFonts w:ascii="Arial" w:hAnsi="Arial" w:cs="Arial"/>
          <w:sz w:val="22"/>
          <w:szCs w:val="22"/>
        </w:rPr>
        <w:t xml:space="preserve">- </w:t>
      </w:r>
      <w:r w:rsidR="005B60DA" w:rsidRPr="00B67CF3">
        <w:rPr>
          <w:rFonts w:ascii="Arial" w:hAnsi="Arial" w:cs="Arial"/>
          <w:sz w:val="22"/>
          <w:szCs w:val="22"/>
        </w:rPr>
        <w:t>has established new workshops at 10 new locations for community technical colleges and at another 10 locations for community skills development centres. The former each have two new workshops and the latter one new workshop each. Eventually</w:t>
      </w:r>
      <w:r w:rsidR="006030D4" w:rsidRPr="00B67CF3">
        <w:rPr>
          <w:rFonts w:ascii="Arial" w:hAnsi="Arial" w:cs="Arial"/>
          <w:sz w:val="22"/>
          <w:szCs w:val="22"/>
        </w:rPr>
        <w:t>,</w:t>
      </w:r>
      <w:r w:rsidR="005B60DA" w:rsidRPr="00B67CF3">
        <w:rPr>
          <w:rFonts w:ascii="Arial" w:hAnsi="Arial" w:cs="Arial"/>
          <w:sz w:val="22"/>
          <w:szCs w:val="22"/>
        </w:rPr>
        <w:t xml:space="preserve"> it is expected most of these training centr</w:t>
      </w:r>
      <w:r w:rsidR="006030D4" w:rsidRPr="00B67CF3">
        <w:rPr>
          <w:rFonts w:ascii="Arial" w:hAnsi="Arial" w:cs="Arial"/>
          <w:sz w:val="22"/>
          <w:szCs w:val="22"/>
        </w:rPr>
        <w:t>e</w:t>
      </w:r>
      <w:r w:rsidR="005B60DA" w:rsidRPr="00B67CF3">
        <w:rPr>
          <w:rFonts w:ascii="Arial" w:hAnsi="Arial" w:cs="Arial"/>
          <w:sz w:val="22"/>
          <w:szCs w:val="22"/>
        </w:rPr>
        <w:t>s will be upgraded to the status of community technical colleges with 5 to 7 workshops each.</w:t>
      </w:r>
    </w:p>
    <w:p w14:paraId="7D2247A3" w14:textId="77777777" w:rsidR="005B60DA" w:rsidRPr="00B67CF3" w:rsidRDefault="005B60DA" w:rsidP="0088339C">
      <w:pPr>
        <w:jc w:val="both"/>
        <w:rPr>
          <w:rFonts w:ascii="Arial" w:hAnsi="Arial" w:cs="Arial"/>
          <w:sz w:val="22"/>
          <w:szCs w:val="22"/>
        </w:rPr>
      </w:pPr>
    </w:p>
    <w:p w14:paraId="27232DB4" w14:textId="34DE79D4" w:rsidR="0088339C" w:rsidRPr="00B67CF3" w:rsidRDefault="0088339C" w:rsidP="0088339C">
      <w:pPr>
        <w:jc w:val="both"/>
        <w:rPr>
          <w:rFonts w:ascii="Arial" w:hAnsi="Arial" w:cs="Arial"/>
          <w:sz w:val="22"/>
          <w:szCs w:val="22"/>
        </w:rPr>
      </w:pPr>
      <w:r w:rsidRPr="00B67CF3">
        <w:rPr>
          <w:rFonts w:ascii="Arial" w:hAnsi="Arial" w:cs="Arial"/>
          <w:sz w:val="22"/>
          <w:szCs w:val="22"/>
        </w:rPr>
        <w:t xml:space="preserve">Out of the </w:t>
      </w:r>
      <w:r w:rsidR="005B60DA" w:rsidRPr="00B67CF3">
        <w:rPr>
          <w:rFonts w:ascii="Arial" w:hAnsi="Arial" w:cs="Arial"/>
          <w:sz w:val="22"/>
          <w:szCs w:val="22"/>
        </w:rPr>
        <w:t xml:space="preserve">currently </w:t>
      </w:r>
      <w:r w:rsidRPr="00B67CF3">
        <w:rPr>
          <w:rFonts w:ascii="Arial" w:hAnsi="Arial" w:cs="Arial"/>
          <w:sz w:val="22"/>
          <w:szCs w:val="22"/>
        </w:rPr>
        <w:t>registered TEVET institutions, TEVETA subsidizes traini</w:t>
      </w:r>
      <w:r w:rsidR="005B60DA" w:rsidRPr="00B67CF3">
        <w:rPr>
          <w:rFonts w:ascii="Arial" w:hAnsi="Arial" w:cs="Arial"/>
          <w:sz w:val="22"/>
          <w:szCs w:val="22"/>
        </w:rPr>
        <w:t>ng in 23 institutions of which four</w:t>
      </w:r>
      <w:r w:rsidRPr="00B67CF3">
        <w:rPr>
          <w:rFonts w:ascii="Arial" w:hAnsi="Arial" w:cs="Arial"/>
          <w:sz w:val="22"/>
          <w:szCs w:val="22"/>
        </w:rPr>
        <w:t xml:space="preserve"> (Lilongwe, Salima, Soche and Nasawa) are public institutions, </w:t>
      </w:r>
      <w:r w:rsidR="005B60DA" w:rsidRPr="00B67CF3">
        <w:rPr>
          <w:rFonts w:ascii="Arial" w:hAnsi="Arial" w:cs="Arial"/>
          <w:sz w:val="22"/>
          <w:szCs w:val="22"/>
        </w:rPr>
        <w:t>and three</w:t>
      </w:r>
      <w:r w:rsidRPr="00B67CF3">
        <w:rPr>
          <w:rFonts w:ascii="Arial" w:hAnsi="Arial" w:cs="Arial"/>
          <w:sz w:val="22"/>
          <w:szCs w:val="22"/>
        </w:rPr>
        <w:t xml:space="preserve"> (Mzuzu, Namitete and Livingston) are grant</w:t>
      </w:r>
      <w:r w:rsidR="000826C8" w:rsidRPr="00B67CF3">
        <w:rPr>
          <w:rFonts w:ascii="Arial" w:hAnsi="Arial" w:cs="Arial"/>
          <w:sz w:val="22"/>
          <w:szCs w:val="22"/>
        </w:rPr>
        <w:t>-</w:t>
      </w:r>
      <w:r w:rsidRPr="00B67CF3">
        <w:rPr>
          <w:rFonts w:ascii="Arial" w:hAnsi="Arial" w:cs="Arial"/>
          <w:sz w:val="22"/>
          <w:szCs w:val="22"/>
        </w:rPr>
        <w:t xml:space="preserve">aided and 15 are private TEVET institutions. The public institutions are experiencing a number of challenges especially related to placement of students for attachments within the industry. As a result, some students fail to complete their courses as it is mandatory to undergo </w:t>
      </w:r>
      <w:r w:rsidR="000826C8" w:rsidRPr="00B67CF3">
        <w:rPr>
          <w:rFonts w:ascii="Arial" w:hAnsi="Arial" w:cs="Arial"/>
          <w:sz w:val="22"/>
          <w:szCs w:val="22"/>
        </w:rPr>
        <w:t xml:space="preserve">an </w:t>
      </w:r>
      <w:r w:rsidRPr="00B67CF3">
        <w:rPr>
          <w:rFonts w:ascii="Arial" w:hAnsi="Arial" w:cs="Arial"/>
          <w:sz w:val="22"/>
          <w:szCs w:val="22"/>
        </w:rPr>
        <w:t xml:space="preserve">internship. As of now, college-industry relationships are not at their best. </w:t>
      </w:r>
    </w:p>
    <w:p w14:paraId="0B9D250A" w14:textId="77777777" w:rsidR="005B60DA" w:rsidRPr="00B67CF3" w:rsidRDefault="005B60DA" w:rsidP="0088339C">
      <w:pPr>
        <w:jc w:val="both"/>
        <w:rPr>
          <w:rFonts w:ascii="Arial" w:hAnsi="Arial" w:cs="Arial"/>
          <w:sz w:val="22"/>
          <w:szCs w:val="22"/>
        </w:rPr>
      </w:pPr>
    </w:p>
    <w:p w14:paraId="4A8120B2" w14:textId="38323F42" w:rsidR="00993A3E" w:rsidRPr="00B67CF3" w:rsidRDefault="0088339C" w:rsidP="0088339C">
      <w:pPr>
        <w:jc w:val="both"/>
        <w:rPr>
          <w:rFonts w:ascii="Arial" w:hAnsi="Arial" w:cs="Arial"/>
          <w:sz w:val="22"/>
          <w:szCs w:val="22"/>
        </w:rPr>
      </w:pPr>
      <w:r w:rsidRPr="00B67CF3">
        <w:rPr>
          <w:rFonts w:ascii="Arial" w:hAnsi="Arial" w:cs="Arial"/>
          <w:sz w:val="22"/>
          <w:szCs w:val="22"/>
        </w:rPr>
        <w:t xml:space="preserve">Recommendations from the </w:t>
      </w:r>
      <w:r w:rsidR="000826C8" w:rsidRPr="00B67CF3">
        <w:rPr>
          <w:rFonts w:ascii="Arial" w:hAnsi="Arial" w:cs="Arial"/>
          <w:sz w:val="22"/>
          <w:szCs w:val="22"/>
        </w:rPr>
        <w:t xml:space="preserve">college </w:t>
      </w:r>
      <w:r w:rsidRPr="00B67CF3">
        <w:rPr>
          <w:rFonts w:ascii="Arial" w:hAnsi="Arial" w:cs="Arial"/>
          <w:sz w:val="22"/>
          <w:szCs w:val="22"/>
        </w:rPr>
        <w:t xml:space="preserve">principals and stakeholders are that the public institutions’ current management systems need to engage </w:t>
      </w:r>
      <w:r w:rsidR="000826C8" w:rsidRPr="00B67CF3">
        <w:rPr>
          <w:rFonts w:ascii="Arial" w:hAnsi="Arial" w:cs="Arial"/>
          <w:sz w:val="22"/>
          <w:szCs w:val="22"/>
        </w:rPr>
        <w:t xml:space="preserve">with </w:t>
      </w:r>
      <w:r w:rsidRPr="00B67CF3">
        <w:rPr>
          <w:rFonts w:ascii="Arial" w:hAnsi="Arial" w:cs="Arial"/>
          <w:sz w:val="22"/>
          <w:szCs w:val="22"/>
        </w:rPr>
        <w:t>stakeholders more</w:t>
      </w:r>
      <w:r w:rsidR="00F4063F" w:rsidRPr="00B67CF3">
        <w:rPr>
          <w:rFonts w:ascii="Arial" w:hAnsi="Arial" w:cs="Arial"/>
          <w:sz w:val="22"/>
          <w:szCs w:val="22"/>
        </w:rPr>
        <w:t xml:space="preserve"> than</w:t>
      </w:r>
      <w:r w:rsidR="005B60DA" w:rsidRPr="00B67CF3">
        <w:rPr>
          <w:rFonts w:ascii="Arial" w:hAnsi="Arial" w:cs="Arial"/>
          <w:sz w:val="22"/>
          <w:szCs w:val="22"/>
        </w:rPr>
        <w:t xml:space="preserve"> in</w:t>
      </w:r>
      <w:r w:rsidRPr="00B67CF3">
        <w:rPr>
          <w:rFonts w:ascii="Arial" w:hAnsi="Arial" w:cs="Arial"/>
          <w:sz w:val="22"/>
          <w:szCs w:val="22"/>
        </w:rPr>
        <w:t xml:space="preserve"> the current set-up. </w:t>
      </w:r>
      <w:r w:rsidR="008D19F9" w:rsidRPr="00B67CF3">
        <w:rPr>
          <w:rFonts w:ascii="Arial" w:hAnsi="Arial" w:cs="Arial"/>
          <w:sz w:val="22"/>
          <w:szCs w:val="22"/>
        </w:rPr>
        <w:t>Specifically, t</w:t>
      </w:r>
      <w:r w:rsidRPr="00B67CF3">
        <w:rPr>
          <w:rFonts w:ascii="Arial" w:hAnsi="Arial" w:cs="Arial"/>
          <w:sz w:val="22"/>
          <w:szCs w:val="22"/>
        </w:rPr>
        <w:t xml:space="preserve">he principals’ forum and industry’s consultative workshop recommended to the Ministry’s Vocational Training </w:t>
      </w:r>
      <w:r w:rsidR="005B60DA" w:rsidRPr="00B67CF3">
        <w:rPr>
          <w:rFonts w:ascii="Arial" w:hAnsi="Arial" w:cs="Arial"/>
          <w:sz w:val="22"/>
          <w:szCs w:val="22"/>
        </w:rPr>
        <w:t>D</w:t>
      </w:r>
      <w:r w:rsidRPr="00B67CF3">
        <w:rPr>
          <w:rFonts w:ascii="Arial" w:hAnsi="Arial" w:cs="Arial"/>
          <w:sz w:val="22"/>
          <w:szCs w:val="22"/>
        </w:rPr>
        <w:t xml:space="preserve">epartment that there is </w:t>
      </w:r>
      <w:r w:rsidR="000826C8" w:rsidRPr="00B67CF3">
        <w:rPr>
          <w:rFonts w:ascii="Arial" w:hAnsi="Arial" w:cs="Arial"/>
          <w:sz w:val="22"/>
          <w:szCs w:val="22"/>
        </w:rPr>
        <w:t xml:space="preserve">a </w:t>
      </w:r>
      <w:r w:rsidRPr="00B67CF3">
        <w:rPr>
          <w:rFonts w:ascii="Arial" w:hAnsi="Arial" w:cs="Arial"/>
          <w:sz w:val="22"/>
          <w:szCs w:val="22"/>
        </w:rPr>
        <w:t xml:space="preserve">need to engage stakeholders at governance and management levels of </w:t>
      </w:r>
      <w:r w:rsidR="000826C8" w:rsidRPr="00B67CF3">
        <w:rPr>
          <w:rFonts w:ascii="Arial" w:hAnsi="Arial" w:cs="Arial"/>
          <w:sz w:val="22"/>
          <w:szCs w:val="22"/>
        </w:rPr>
        <w:t xml:space="preserve">the </w:t>
      </w:r>
      <w:r w:rsidRPr="00B67CF3">
        <w:rPr>
          <w:rFonts w:ascii="Arial" w:hAnsi="Arial" w:cs="Arial"/>
          <w:sz w:val="22"/>
          <w:szCs w:val="22"/>
        </w:rPr>
        <w:t xml:space="preserve">public TEVET institutions. </w:t>
      </w:r>
    </w:p>
    <w:p w14:paraId="6F1A249B" w14:textId="77777777" w:rsidR="004F3104" w:rsidRPr="00B67CF3" w:rsidRDefault="004F3104" w:rsidP="0088339C">
      <w:pPr>
        <w:jc w:val="both"/>
        <w:rPr>
          <w:rFonts w:ascii="Arial" w:hAnsi="Arial" w:cs="Arial"/>
          <w:sz w:val="22"/>
          <w:szCs w:val="22"/>
        </w:rPr>
      </w:pPr>
    </w:p>
    <w:p w14:paraId="3BE510CF" w14:textId="015C1E30" w:rsidR="00D54C0A" w:rsidRPr="00B67CF3" w:rsidRDefault="00D54C0A" w:rsidP="0088339C">
      <w:pPr>
        <w:jc w:val="both"/>
        <w:rPr>
          <w:rFonts w:ascii="Arial" w:hAnsi="Arial" w:cs="Arial"/>
          <w:sz w:val="22"/>
          <w:szCs w:val="22"/>
        </w:rPr>
      </w:pPr>
      <w:r w:rsidRPr="00B67CF3">
        <w:rPr>
          <w:rFonts w:ascii="Arial" w:hAnsi="Arial" w:cs="Arial"/>
          <w:sz w:val="22"/>
          <w:szCs w:val="22"/>
        </w:rPr>
        <w:t xml:space="preserve">To facilitate and expedite effective stakeholders’ participation in TEVET, STEP engaged a consultant to work on the establishment of a consultative monitoring and evaluation </w:t>
      </w:r>
      <w:r w:rsidR="004F3104" w:rsidRPr="00B67CF3">
        <w:rPr>
          <w:rFonts w:ascii="Arial" w:hAnsi="Arial" w:cs="Arial"/>
          <w:sz w:val="22"/>
          <w:szCs w:val="22"/>
        </w:rPr>
        <w:t xml:space="preserve">(M&amp;E) framework </w:t>
      </w:r>
      <w:r w:rsidR="000826C8" w:rsidRPr="00B67CF3">
        <w:rPr>
          <w:rFonts w:ascii="Arial" w:hAnsi="Arial" w:cs="Arial"/>
          <w:sz w:val="22"/>
          <w:szCs w:val="22"/>
        </w:rPr>
        <w:t xml:space="preserve">– which </w:t>
      </w:r>
      <w:r w:rsidRPr="00B67CF3">
        <w:rPr>
          <w:rFonts w:ascii="Arial" w:hAnsi="Arial" w:cs="Arial"/>
          <w:sz w:val="22"/>
          <w:szCs w:val="22"/>
        </w:rPr>
        <w:t>is now in place</w:t>
      </w:r>
      <w:r w:rsidR="000826C8" w:rsidRPr="00B67CF3">
        <w:rPr>
          <w:rFonts w:ascii="Arial" w:hAnsi="Arial" w:cs="Arial"/>
          <w:sz w:val="22"/>
          <w:szCs w:val="22"/>
        </w:rPr>
        <w:t>. H</w:t>
      </w:r>
      <w:r w:rsidRPr="00B67CF3">
        <w:rPr>
          <w:rFonts w:ascii="Arial" w:hAnsi="Arial" w:cs="Arial"/>
          <w:sz w:val="22"/>
          <w:szCs w:val="22"/>
        </w:rPr>
        <w:t xml:space="preserve">owever, there is </w:t>
      </w:r>
      <w:r w:rsidR="000826C8" w:rsidRPr="00B67CF3">
        <w:rPr>
          <w:rFonts w:ascii="Arial" w:hAnsi="Arial" w:cs="Arial"/>
          <w:sz w:val="22"/>
          <w:szCs w:val="22"/>
        </w:rPr>
        <w:t>still a</w:t>
      </w:r>
      <w:r w:rsidRPr="00B67CF3">
        <w:rPr>
          <w:rFonts w:ascii="Arial" w:hAnsi="Arial" w:cs="Arial"/>
          <w:sz w:val="22"/>
          <w:szCs w:val="22"/>
        </w:rPr>
        <w:t xml:space="preserve"> need to establish an </w:t>
      </w:r>
      <w:r w:rsidR="000826C8" w:rsidRPr="00B67CF3">
        <w:rPr>
          <w:rFonts w:ascii="Arial" w:hAnsi="Arial" w:cs="Arial"/>
          <w:sz w:val="22"/>
          <w:szCs w:val="22"/>
        </w:rPr>
        <w:t xml:space="preserve">M&amp;E </w:t>
      </w:r>
      <w:r w:rsidRPr="00B67CF3">
        <w:rPr>
          <w:rFonts w:ascii="Arial" w:hAnsi="Arial" w:cs="Arial"/>
          <w:sz w:val="22"/>
          <w:szCs w:val="22"/>
        </w:rPr>
        <w:t xml:space="preserve">implementation system </w:t>
      </w:r>
      <w:r w:rsidR="004F3104" w:rsidRPr="00B67CF3">
        <w:rPr>
          <w:rFonts w:ascii="Arial" w:hAnsi="Arial" w:cs="Arial"/>
          <w:sz w:val="22"/>
          <w:szCs w:val="22"/>
        </w:rPr>
        <w:t xml:space="preserve">and prepare </w:t>
      </w:r>
      <w:r w:rsidRPr="00B67CF3">
        <w:rPr>
          <w:rFonts w:ascii="Arial" w:hAnsi="Arial" w:cs="Arial"/>
          <w:sz w:val="22"/>
          <w:szCs w:val="22"/>
        </w:rPr>
        <w:t xml:space="preserve">relevant tools which can be effectively </w:t>
      </w:r>
      <w:r w:rsidR="000826C8" w:rsidRPr="00B67CF3">
        <w:rPr>
          <w:rFonts w:ascii="Arial" w:hAnsi="Arial" w:cs="Arial"/>
          <w:sz w:val="22"/>
          <w:szCs w:val="22"/>
        </w:rPr>
        <w:t>de</w:t>
      </w:r>
      <w:r w:rsidRPr="00B67CF3">
        <w:rPr>
          <w:rFonts w:ascii="Arial" w:hAnsi="Arial" w:cs="Arial"/>
          <w:sz w:val="22"/>
          <w:szCs w:val="22"/>
        </w:rPr>
        <w:t>ployed by the industry within the three regions of Malawi</w:t>
      </w:r>
      <w:r w:rsidR="004F3104" w:rsidRPr="00B67CF3">
        <w:rPr>
          <w:rFonts w:ascii="Arial" w:hAnsi="Arial" w:cs="Arial"/>
          <w:sz w:val="22"/>
          <w:szCs w:val="22"/>
        </w:rPr>
        <w:t xml:space="preserve"> and at the national level</w:t>
      </w:r>
      <w:r w:rsidRPr="00B67CF3">
        <w:rPr>
          <w:rFonts w:ascii="Arial" w:hAnsi="Arial" w:cs="Arial"/>
          <w:sz w:val="22"/>
          <w:szCs w:val="22"/>
        </w:rPr>
        <w:t>.</w:t>
      </w:r>
      <w:r w:rsidR="00A2737F" w:rsidRPr="00B67CF3">
        <w:rPr>
          <w:rFonts w:ascii="Arial" w:hAnsi="Arial" w:cs="Arial"/>
          <w:sz w:val="22"/>
          <w:szCs w:val="22"/>
        </w:rPr>
        <w:t xml:space="preserve"> </w:t>
      </w:r>
      <w:r w:rsidR="004F3104" w:rsidRPr="00B67CF3">
        <w:rPr>
          <w:rFonts w:ascii="Arial" w:hAnsi="Arial" w:cs="Arial"/>
          <w:sz w:val="22"/>
          <w:szCs w:val="22"/>
        </w:rPr>
        <w:t>The relevant M&amp;E tools must be</w:t>
      </w:r>
      <w:r w:rsidR="00A2737F" w:rsidRPr="00B67CF3">
        <w:rPr>
          <w:rFonts w:ascii="Arial" w:hAnsi="Arial" w:cs="Arial"/>
          <w:sz w:val="22"/>
          <w:szCs w:val="22"/>
        </w:rPr>
        <w:t xml:space="preserve"> user-friendly </w:t>
      </w:r>
      <w:r w:rsidR="004F3104" w:rsidRPr="00B67CF3">
        <w:rPr>
          <w:rFonts w:ascii="Arial" w:hAnsi="Arial" w:cs="Arial"/>
          <w:sz w:val="22"/>
          <w:szCs w:val="22"/>
        </w:rPr>
        <w:t>so they can</w:t>
      </w:r>
      <w:r w:rsidR="00A2737F" w:rsidRPr="00B67CF3">
        <w:rPr>
          <w:rFonts w:ascii="Arial" w:hAnsi="Arial" w:cs="Arial"/>
          <w:sz w:val="22"/>
          <w:szCs w:val="22"/>
        </w:rPr>
        <w:t xml:space="preserve"> be </w:t>
      </w:r>
      <w:r w:rsidR="008831DE" w:rsidRPr="00B67CF3">
        <w:rPr>
          <w:rFonts w:ascii="Arial" w:hAnsi="Arial" w:cs="Arial"/>
          <w:sz w:val="22"/>
          <w:szCs w:val="22"/>
        </w:rPr>
        <w:t xml:space="preserve">easily </w:t>
      </w:r>
      <w:r w:rsidR="00A2737F" w:rsidRPr="00B67CF3">
        <w:rPr>
          <w:rFonts w:ascii="Arial" w:hAnsi="Arial" w:cs="Arial"/>
          <w:sz w:val="22"/>
          <w:szCs w:val="22"/>
        </w:rPr>
        <w:t xml:space="preserve">used by the industry to ensure that </w:t>
      </w:r>
      <w:r w:rsidR="004F3104" w:rsidRPr="00B67CF3">
        <w:rPr>
          <w:rFonts w:ascii="Arial" w:hAnsi="Arial" w:cs="Arial"/>
          <w:sz w:val="22"/>
          <w:szCs w:val="22"/>
        </w:rPr>
        <w:t>industry input on TEVET can be collected and</w:t>
      </w:r>
      <w:r w:rsidR="00A2737F" w:rsidRPr="00B67CF3">
        <w:rPr>
          <w:rFonts w:ascii="Arial" w:hAnsi="Arial" w:cs="Arial"/>
          <w:sz w:val="22"/>
          <w:szCs w:val="22"/>
        </w:rPr>
        <w:t xml:space="preserve"> can </w:t>
      </w:r>
      <w:r w:rsidR="004F3104" w:rsidRPr="00B67CF3">
        <w:rPr>
          <w:rFonts w:ascii="Arial" w:hAnsi="Arial" w:cs="Arial"/>
          <w:sz w:val="22"/>
          <w:szCs w:val="22"/>
        </w:rPr>
        <w:t xml:space="preserve">inform </w:t>
      </w:r>
      <w:r w:rsidR="00A2737F" w:rsidRPr="00B67CF3">
        <w:rPr>
          <w:rFonts w:ascii="Arial" w:hAnsi="Arial" w:cs="Arial"/>
          <w:sz w:val="22"/>
          <w:szCs w:val="22"/>
        </w:rPr>
        <w:t>the government regulatory bodies and other players.</w:t>
      </w:r>
    </w:p>
    <w:p w14:paraId="5DC2B1BC" w14:textId="77777777" w:rsidR="00B624C1" w:rsidRPr="00B67CF3" w:rsidRDefault="00B624C1" w:rsidP="0088339C">
      <w:pPr>
        <w:jc w:val="both"/>
        <w:rPr>
          <w:rFonts w:ascii="Arial" w:hAnsi="Arial" w:cs="Arial"/>
          <w:sz w:val="22"/>
          <w:szCs w:val="22"/>
        </w:rPr>
      </w:pPr>
    </w:p>
    <w:p w14:paraId="77B3BE18" w14:textId="6B6E05FE" w:rsidR="00B624C1" w:rsidRPr="00B67CF3" w:rsidRDefault="008D19F9" w:rsidP="00DA257A">
      <w:pPr>
        <w:jc w:val="both"/>
        <w:rPr>
          <w:rFonts w:ascii="Arial" w:hAnsi="Arial" w:cs="Arial"/>
          <w:sz w:val="22"/>
          <w:szCs w:val="22"/>
          <w:lang w:val="en-GB"/>
        </w:rPr>
      </w:pPr>
      <w:r w:rsidRPr="00B67CF3">
        <w:rPr>
          <w:rFonts w:ascii="Arial" w:hAnsi="Arial" w:cs="Arial"/>
          <w:sz w:val="22"/>
          <w:szCs w:val="22"/>
        </w:rPr>
        <w:lastRenderedPageBreak/>
        <w:t>At the same time</w:t>
      </w:r>
      <w:r w:rsidR="00B624C1" w:rsidRPr="00B67CF3">
        <w:rPr>
          <w:rFonts w:ascii="Arial" w:hAnsi="Arial" w:cs="Arial"/>
          <w:sz w:val="22"/>
          <w:szCs w:val="22"/>
        </w:rPr>
        <w:t>, a</w:t>
      </w:r>
      <w:r w:rsidR="00B624C1" w:rsidRPr="00B67CF3">
        <w:rPr>
          <w:rFonts w:ascii="Arial" w:hAnsi="Arial" w:cs="Arial"/>
          <w:sz w:val="22"/>
          <w:szCs w:val="22"/>
          <w:lang w:val="en-GB"/>
        </w:rPr>
        <w:t xml:space="preserve"> number of </w:t>
      </w:r>
      <w:r w:rsidR="000826C8" w:rsidRPr="00B67CF3">
        <w:rPr>
          <w:rFonts w:ascii="Arial" w:hAnsi="Arial" w:cs="Arial"/>
          <w:sz w:val="22"/>
          <w:szCs w:val="22"/>
          <w:lang w:val="en-GB"/>
        </w:rPr>
        <w:t>S</w:t>
      </w:r>
      <w:r w:rsidR="00B624C1" w:rsidRPr="00B67CF3">
        <w:rPr>
          <w:rFonts w:ascii="Arial" w:hAnsi="Arial" w:cs="Arial"/>
          <w:sz w:val="22"/>
          <w:szCs w:val="22"/>
          <w:lang w:val="en-GB"/>
        </w:rPr>
        <w:t xml:space="preserve">ector </w:t>
      </w:r>
      <w:r w:rsidR="000826C8" w:rsidRPr="00B67CF3">
        <w:rPr>
          <w:rFonts w:ascii="Arial" w:hAnsi="Arial" w:cs="Arial"/>
          <w:sz w:val="22"/>
          <w:szCs w:val="22"/>
          <w:lang w:val="en-GB"/>
        </w:rPr>
        <w:t>A</w:t>
      </w:r>
      <w:r w:rsidR="00B624C1" w:rsidRPr="00B67CF3">
        <w:rPr>
          <w:rFonts w:ascii="Arial" w:hAnsi="Arial" w:cs="Arial"/>
          <w:sz w:val="22"/>
          <w:szCs w:val="22"/>
          <w:lang w:val="en-GB"/>
        </w:rPr>
        <w:t xml:space="preserve">dvisory </w:t>
      </w:r>
      <w:r w:rsidR="000826C8" w:rsidRPr="00B67CF3">
        <w:rPr>
          <w:rFonts w:ascii="Arial" w:hAnsi="Arial" w:cs="Arial"/>
          <w:sz w:val="22"/>
          <w:szCs w:val="22"/>
          <w:lang w:val="en-GB"/>
        </w:rPr>
        <w:t>C</w:t>
      </w:r>
      <w:r w:rsidR="00B624C1" w:rsidRPr="00B67CF3">
        <w:rPr>
          <w:rFonts w:ascii="Arial" w:hAnsi="Arial" w:cs="Arial"/>
          <w:sz w:val="22"/>
          <w:szCs w:val="22"/>
          <w:lang w:val="en-GB"/>
        </w:rPr>
        <w:t xml:space="preserve">ommittees </w:t>
      </w:r>
      <w:r w:rsidR="000826C8" w:rsidRPr="00B67CF3">
        <w:rPr>
          <w:rFonts w:ascii="Arial" w:hAnsi="Arial" w:cs="Arial"/>
          <w:sz w:val="22"/>
          <w:szCs w:val="22"/>
          <w:lang w:val="en-GB"/>
        </w:rPr>
        <w:t xml:space="preserve">(SACs) </w:t>
      </w:r>
      <w:r w:rsidR="00B624C1" w:rsidRPr="00B67CF3">
        <w:rPr>
          <w:rFonts w:ascii="Arial" w:hAnsi="Arial" w:cs="Arial"/>
          <w:sz w:val="22"/>
          <w:szCs w:val="22"/>
          <w:lang w:val="en-GB"/>
        </w:rPr>
        <w:t xml:space="preserve">have been established in Malawi including ones for construction, and tourism </w:t>
      </w:r>
      <w:r w:rsidR="000826C8" w:rsidRPr="00B67CF3">
        <w:rPr>
          <w:rFonts w:ascii="Arial" w:hAnsi="Arial" w:cs="Arial"/>
          <w:sz w:val="22"/>
          <w:szCs w:val="22"/>
          <w:lang w:val="en-GB"/>
        </w:rPr>
        <w:t>&amp;</w:t>
      </w:r>
      <w:r w:rsidR="00B624C1" w:rsidRPr="00B67CF3">
        <w:rPr>
          <w:rFonts w:ascii="Arial" w:hAnsi="Arial" w:cs="Arial"/>
          <w:sz w:val="22"/>
          <w:szCs w:val="22"/>
          <w:lang w:val="en-GB"/>
        </w:rPr>
        <w:t xml:space="preserve"> hospitality. There has </w:t>
      </w:r>
      <w:r w:rsidR="000826C8" w:rsidRPr="00B67CF3">
        <w:rPr>
          <w:rFonts w:ascii="Arial" w:hAnsi="Arial" w:cs="Arial"/>
          <w:sz w:val="22"/>
          <w:szCs w:val="22"/>
          <w:lang w:val="en-GB"/>
        </w:rPr>
        <w:t xml:space="preserve">also </w:t>
      </w:r>
      <w:r w:rsidR="00B624C1" w:rsidRPr="00B67CF3">
        <w:rPr>
          <w:rFonts w:ascii="Arial" w:hAnsi="Arial" w:cs="Arial"/>
          <w:sz w:val="22"/>
          <w:szCs w:val="22"/>
          <w:lang w:val="en-GB"/>
        </w:rPr>
        <w:t>been some need expressed for</w:t>
      </w:r>
      <w:r w:rsidR="00616693" w:rsidRPr="00B67CF3">
        <w:rPr>
          <w:rFonts w:ascii="Arial" w:hAnsi="Arial" w:cs="Arial"/>
          <w:sz w:val="22"/>
          <w:szCs w:val="22"/>
          <w:lang w:val="en-GB"/>
        </w:rPr>
        <w:t xml:space="preserve"> </w:t>
      </w:r>
      <w:r w:rsidR="000826C8" w:rsidRPr="00B67CF3">
        <w:rPr>
          <w:rFonts w:ascii="Arial" w:hAnsi="Arial" w:cs="Arial"/>
          <w:sz w:val="22"/>
          <w:szCs w:val="22"/>
          <w:lang w:val="en-GB"/>
        </w:rPr>
        <w:t>other SACs</w:t>
      </w:r>
      <w:r w:rsidRPr="00B67CF3">
        <w:rPr>
          <w:rFonts w:ascii="Arial" w:hAnsi="Arial" w:cs="Arial"/>
          <w:sz w:val="22"/>
          <w:szCs w:val="22"/>
          <w:lang w:val="en-GB"/>
        </w:rPr>
        <w:t xml:space="preserve"> </w:t>
      </w:r>
      <w:r w:rsidR="00B624C1" w:rsidRPr="00B67CF3">
        <w:rPr>
          <w:rFonts w:ascii="Arial" w:hAnsi="Arial" w:cs="Arial"/>
          <w:sz w:val="22"/>
          <w:szCs w:val="22"/>
          <w:lang w:val="en-GB"/>
        </w:rPr>
        <w:t xml:space="preserve">in sectors such as agriculture and extractive industries (mining). Currently, some </w:t>
      </w:r>
      <w:r w:rsidR="000826C8" w:rsidRPr="00B67CF3">
        <w:rPr>
          <w:rFonts w:ascii="Arial" w:hAnsi="Arial" w:cs="Arial"/>
          <w:sz w:val="22"/>
          <w:szCs w:val="22"/>
          <w:lang w:val="en-GB"/>
        </w:rPr>
        <w:t>22</w:t>
      </w:r>
      <w:r w:rsidR="00B624C1" w:rsidRPr="00B67CF3">
        <w:rPr>
          <w:rFonts w:ascii="Arial" w:hAnsi="Arial" w:cs="Arial"/>
          <w:sz w:val="22"/>
          <w:szCs w:val="22"/>
          <w:lang w:val="en-GB"/>
        </w:rPr>
        <w:t xml:space="preserve"> </w:t>
      </w:r>
      <w:r w:rsidR="000826C8" w:rsidRPr="00B67CF3">
        <w:rPr>
          <w:rFonts w:ascii="Arial" w:hAnsi="Arial" w:cs="Arial"/>
          <w:sz w:val="22"/>
          <w:szCs w:val="22"/>
          <w:lang w:val="en-GB"/>
        </w:rPr>
        <w:t>T</w:t>
      </w:r>
      <w:r w:rsidR="00B624C1" w:rsidRPr="00B67CF3">
        <w:rPr>
          <w:rFonts w:ascii="Arial" w:hAnsi="Arial" w:cs="Arial"/>
          <w:sz w:val="22"/>
          <w:szCs w:val="22"/>
          <w:lang w:val="en-GB"/>
        </w:rPr>
        <w:t xml:space="preserve">echnical </w:t>
      </w:r>
      <w:r w:rsidR="000826C8" w:rsidRPr="00B67CF3">
        <w:rPr>
          <w:rFonts w:ascii="Arial" w:hAnsi="Arial" w:cs="Arial"/>
          <w:sz w:val="22"/>
          <w:szCs w:val="22"/>
          <w:lang w:val="en-GB"/>
        </w:rPr>
        <w:t>A</w:t>
      </w:r>
      <w:r w:rsidR="00B624C1" w:rsidRPr="00B67CF3">
        <w:rPr>
          <w:rFonts w:ascii="Arial" w:hAnsi="Arial" w:cs="Arial"/>
          <w:sz w:val="22"/>
          <w:szCs w:val="22"/>
          <w:lang w:val="en-GB"/>
        </w:rPr>
        <w:t xml:space="preserve">dvisory </w:t>
      </w:r>
      <w:r w:rsidR="000826C8" w:rsidRPr="00B67CF3">
        <w:rPr>
          <w:rFonts w:ascii="Arial" w:hAnsi="Arial" w:cs="Arial"/>
          <w:sz w:val="22"/>
          <w:szCs w:val="22"/>
          <w:lang w:val="en-GB"/>
        </w:rPr>
        <w:t>C</w:t>
      </w:r>
      <w:r w:rsidR="00B624C1" w:rsidRPr="00B67CF3">
        <w:rPr>
          <w:rFonts w:ascii="Arial" w:hAnsi="Arial" w:cs="Arial"/>
          <w:sz w:val="22"/>
          <w:szCs w:val="22"/>
          <w:lang w:val="en-GB"/>
        </w:rPr>
        <w:t>ommittees</w:t>
      </w:r>
      <w:r w:rsidR="008B523F" w:rsidRPr="00B67CF3">
        <w:rPr>
          <w:rFonts w:ascii="Arial" w:hAnsi="Arial" w:cs="Arial"/>
          <w:sz w:val="22"/>
          <w:szCs w:val="22"/>
          <w:lang w:val="en-GB"/>
        </w:rPr>
        <w:t xml:space="preserve"> </w:t>
      </w:r>
      <w:r w:rsidR="00B624C1" w:rsidRPr="00B67CF3">
        <w:rPr>
          <w:rFonts w:ascii="Arial" w:hAnsi="Arial" w:cs="Arial"/>
          <w:sz w:val="22"/>
          <w:szCs w:val="22"/>
          <w:lang w:val="en-GB"/>
        </w:rPr>
        <w:t xml:space="preserve">(TACs) have been set up </w:t>
      </w:r>
      <w:r w:rsidR="008B523F" w:rsidRPr="00B67CF3">
        <w:rPr>
          <w:rFonts w:ascii="Arial" w:hAnsi="Arial" w:cs="Arial"/>
          <w:sz w:val="22"/>
          <w:szCs w:val="22"/>
          <w:lang w:val="en-GB"/>
        </w:rPr>
        <w:t xml:space="preserve">with facilitation </w:t>
      </w:r>
      <w:r w:rsidR="000826C8" w:rsidRPr="00B67CF3">
        <w:rPr>
          <w:rFonts w:ascii="Arial" w:hAnsi="Arial" w:cs="Arial"/>
          <w:sz w:val="22"/>
          <w:szCs w:val="22"/>
          <w:lang w:val="en-GB"/>
        </w:rPr>
        <w:t xml:space="preserve">and financial support </w:t>
      </w:r>
      <w:r w:rsidR="008B523F" w:rsidRPr="00B67CF3">
        <w:rPr>
          <w:rFonts w:ascii="Arial" w:hAnsi="Arial" w:cs="Arial"/>
          <w:sz w:val="22"/>
          <w:szCs w:val="22"/>
          <w:lang w:val="en-GB"/>
        </w:rPr>
        <w:t>from</w:t>
      </w:r>
      <w:r w:rsidR="00B624C1" w:rsidRPr="00B67CF3">
        <w:rPr>
          <w:rFonts w:ascii="Arial" w:hAnsi="Arial" w:cs="Arial"/>
          <w:sz w:val="22"/>
          <w:szCs w:val="22"/>
          <w:lang w:val="en-GB"/>
        </w:rPr>
        <w:t xml:space="preserve"> </w:t>
      </w:r>
      <w:r w:rsidR="000826C8" w:rsidRPr="00B67CF3">
        <w:rPr>
          <w:rFonts w:ascii="Arial" w:hAnsi="Arial" w:cs="Arial"/>
          <w:sz w:val="22"/>
          <w:szCs w:val="22"/>
          <w:lang w:val="en-GB"/>
        </w:rPr>
        <w:t xml:space="preserve">the </w:t>
      </w:r>
      <w:r w:rsidR="00B624C1" w:rsidRPr="00B67CF3">
        <w:rPr>
          <w:rFonts w:ascii="Arial" w:hAnsi="Arial" w:cs="Arial"/>
          <w:sz w:val="22"/>
          <w:szCs w:val="22"/>
          <w:lang w:val="en-GB"/>
        </w:rPr>
        <w:t>Technical, Entrepreneurial, and Vocational Education and Training Authority (TEVETA) including five in the construction trades.</w:t>
      </w:r>
      <w:r w:rsidR="000826C8" w:rsidRPr="00B67CF3">
        <w:rPr>
          <w:rFonts w:ascii="Arial" w:hAnsi="Arial" w:cs="Arial"/>
          <w:sz w:val="22"/>
          <w:szCs w:val="22"/>
          <w:lang w:val="en-GB"/>
        </w:rPr>
        <w:t xml:space="preserve"> One current </w:t>
      </w:r>
      <w:r w:rsidR="008B523F" w:rsidRPr="00B67CF3">
        <w:rPr>
          <w:rFonts w:ascii="Arial" w:hAnsi="Arial" w:cs="Arial"/>
          <w:sz w:val="22"/>
          <w:szCs w:val="22"/>
          <w:lang w:val="en-GB"/>
        </w:rPr>
        <w:t xml:space="preserve">challenge is that </w:t>
      </w:r>
      <w:r w:rsidR="000826C8" w:rsidRPr="00B67CF3">
        <w:rPr>
          <w:rFonts w:ascii="Arial" w:hAnsi="Arial" w:cs="Arial"/>
          <w:sz w:val="22"/>
          <w:szCs w:val="22"/>
          <w:lang w:val="en-GB"/>
        </w:rPr>
        <w:t xml:space="preserve">while the TEVET Act allows for a </w:t>
      </w:r>
      <w:r w:rsidR="00E71BBA" w:rsidRPr="00B67CF3">
        <w:rPr>
          <w:rFonts w:ascii="Arial" w:hAnsi="Arial" w:cs="Arial"/>
          <w:sz w:val="22"/>
          <w:szCs w:val="22"/>
          <w:lang w:val="en-GB"/>
        </w:rPr>
        <w:t xml:space="preserve">clearly indicated </w:t>
      </w:r>
      <w:r w:rsidR="000826C8" w:rsidRPr="00B67CF3">
        <w:rPr>
          <w:rFonts w:ascii="Arial" w:hAnsi="Arial" w:cs="Arial"/>
          <w:sz w:val="22"/>
          <w:szCs w:val="22"/>
          <w:lang w:val="en-GB"/>
        </w:rPr>
        <w:t xml:space="preserve">role for the activities of TACs (Part IV, Sections 14 and 15), it does </w:t>
      </w:r>
      <w:r w:rsidR="00E71BBA" w:rsidRPr="00B67CF3">
        <w:rPr>
          <w:rFonts w:ascii="Arial" w:hAnsi="Arial" w:cs="Arial"/>
          <w:sz w:val="22"/>
          <w:szCs w:val="22"/>
          <w:lang w:val="en-GB"/>
        </w:rPr>
        <w:t>not make</w:t>
      </w:r>
      <w:r w:rsidR="00B624C1" w:rsidRPr="00B67CF3">
        <w:rPr>
          <w:rFonts w:ascii="Arial" w:hAnsi="Arial" w:cs="Arial"/>
          <w:sz w:val="22"/>
          <w:szCs w:val="22"/>
          <w:lang w:val="en-GB"/>
        </w:rPr>
        <w:t xml:space="preserve"> </w:t>
      </w:r>
      <w:r w:rsidR="00E71BBA" w:rsidRPr="00B67CF3">
        <w:rPr>
          <w:rFonts w:ascii="Arial" w:hAnsi="Arial" w:cs="Arial"/>
          <w:sz w:val="22"/>
          <w:szCs w:val="22"/>
          <w:lang w:val="en-GB"/>
        </w:rPr>
        <w:t xml:space="preserve">explicit </w:t>
      </w:r>
      <w:r w:rsidR="00B624C1" w:rsidRPr="00B67CF3">
        <w:rPr>
          <w:rFonts w:ascii="Arial" w:hAnsi="Arial" w:cs="Arial"/>
          <w:sz w:val="22"/>
          <w:szCs w:val="22"/>
          <w:lang w:val="en-GB"/>
        </w:rPr>
        <w:t>provision for input from SACs</w:t>
      </w:r>
      <w:r w:rsidR="00E71BBA" w:rsidRPr="00B67CF3">
        <w:rPr>
          <w:rFonts w:ascii="Arial" w:hAnsi="Arial" w:cs="Arial"/>
          <w:sz w:val="22"/>
          <w:szCs w:val="22"/>
          <w:lang w:val="en-GB"/>
        </w:rPr>
        <w:t>.</w:t>
      </w:r>
      <w:r w:rsidR="00DA257A" w:rsidRPr="00B67CF3">
        <w:rPr>
          <w:rFonts w:ascii="Arial" w:hAnsi="Arial" w:cs="Arial"/>
          <w:sz w:val="22"/>
          <w:szCs w:val="22"/>
          <w:lang w:val="en-GB"/>
        </w:rPr>
        <w:t xml:space="preserve"> The </w:t>
      </w:r>
      <w:r w:rsidR="00B624C1" w:rsidRPr="00B67CF3">
        <w:rPr>
          <w:rFonts w:ascii="Arial" w:hAnsi="Arial" w:cs="Arial"/>
          <w:sz w:val="22"/>
          <w:szCs w:val="22"/>
          <w:lang w:val="en-GB"/>
        </w:rPr>
        <w:t>SACs and TACs represent important key stakeholder structures for en</w:t>
      </w:r>
      <w:r w:rsidR="00E71BBA" w:rsidRPr="00B67CF3">
        <w:rPr>
          <w:rFonts w:ascii="Arial" w:hAnsi="Arial" w:cs="Arial"/>
          <w:sz w:val="22"/>
          <w:szCs w:val="22"/>
          <w:lang w:val="en-GB"/>
        </w:rPr>
        <w:t>abling</w:t>
      </w:r>
      <w:r w:rsidR="00B624C1" w:rsidRPr="00B67CF3">
        <w:rPr>
          <w:rFonts w:ascii="Arial" w:hAnsi="Arial" w:cs="Arial"/>
          <w:sz w:val="22"/>
          <w:szCs w:val="22"/>
          <w:lang w:val="en-GB"/>
        </w:rPr>
        <w:t xml:space="preserve"> the collaboration between the industry and the TVET system</w:t>
      </w:r>
      <w:r w:rsidR="008831DE" w:rsidRPr="00B67CF3">
        <w:rPr>
          <w:rFonts w:ascii="Arial" w:hAnsi="Arial" w:cs="Arial"/>
          <w:sz w:val="22"/>
          <w:szCs w:val="22"/>
          <w:lang w:val="en-GB"/>
        </w:rPr>
        <w:t xml:space="preserve"> that can help enhance</w:t>
      </w:r>
      <w:r w:rsidR="00B624C1" w:rsidRPr="00B67CF3">
        <w:rPr>
          <w:rFonts w:ascii="Arial" w:hAnsi="Arial" w:cs="Arial"/>
          <w:sz w:val="22"/>
          <w:szCs w:val="22"/>
          <w:lang w:val="en-GB"/>
        </w:rPr>
        <w:t xml:space="preserve"> the quality and relevance of TVET training delivery. </w:t>
      </w:r>
    </w:p>
    <w:p w14:paraId="45908525" w14:textId="77777777" w:rsidR="00B624C1" w:rsidRPr="00B67CF3" w:rsidRDefault="00B624C1" w:rsidP="00B624C1">
      <w:pPr>
        <w:ind w:right="-22"/>
        <w:jc w:val="both"/>
        <w:rPr>
          <w:rFonts w:ascii="Arial" w:hAnsi="Arial" w:cs="Arial"/>
          <w:sz w:val="22"/>
          <w:szCs w:val="22"/>
          <w:lang w:val="en-GB"/>
        </w:rPr>
      </w:pPr>
    </w:p>
    <w:p w14:paraId="5450C1F8" w14:textId="6E76B39F" w:rsidR="00B624C1" w:rsidRPr="00B67CF3" w:rsidRDefault="00B624C1" w:rsidP="00B624C1">
      <w:pPr>
        <w:ind w:right="-22"/>
        <w:jc w:val="both"/>
        <w:rPr>
          <w:rFonts w:ascii="Arial" w:hAnsi="Arial" w:cs="Arial"/>
          <w:sz w:val="22"/>
          <w:szCs w:val="22"/>
          <w:lang w:val="en-GB"/>
        </w:rPr>
      </w:pPr>
      <w:r w:rsidRPr="00B67CF3">
        <w:rPr>
          <w:rFonts w:ascii="Arial" w:hAnsi="Arial" w:cs="Arial"/>
          <w:sz w:val="22"/>
          <w:szCs w:val="22"/>
          <w:lang w:val="en-GB"/>
        </w:rPr>
        <w:t>In August 2018</w:t>
      </w:r>
      <w:r w:rsidR="008831DE" w:rsidRPr="00B67CF3">
        <w:rPr>
          <w:rFonts w:ascii="Arial" w:hAnsi="Arial" w:cs="Arial"/>
          <w:sz w:val="22"/>
          <w:szCs w:val="22"/>
          <w:lang w:val="en-GB"/>
        </w:rPr>
        <w:t>,</w:t>
      </w:r>
      <w:r w:rsidRPr="00B67CF3">
        <w:rPr>
          <w:rFonts w:ascii="Arial" w:hAnsi="Arial" w:cs="Arial"/>
          <w:sz w:val="22"/>
          <w:szCs w:val="22"/>
          <w:lang w:val="en-GB"/>
        </w:rPr>
        <w:t xml:space="preserve"> STEP </w:t>
      </w:r>
      <w:r w:rsidR="00E71BBA" w:rsidRPr="00B67CF3">
        <w:rPr>
          <w:rFonts w:ascii="Arial" w:hAnsi="Arial" w:cs="Arial"/>
          <w:sz w:val="22"/>
          <w:szCs w:val="22"/>
          <w:lang w:val="en-GB"/>
        </w:rPr>
        <w:t xml:space="preserve">presented the results of a short study which had looked into </w:t>
      </w:r>
      <w:r w:rsidRPr="00B67CF3">
        <w:rPr>
          <w:rFonts w:ascii="Arial" w:hAnsi="Arial" w:cs="Arial"/>
          <w:sz w:val="22"/>
          <w:szCs w:val="22"/>
          <w:lang w:val="en-GB"/>
        </w:rPr>
        <w:t>the effectiveness and efficiency of the SACs and TACs in Malawi</w:t>
      </w:r>
      <w:r w:rsidR="00E71BBA" w:rsidRPr="00B67CF3">
        <w:rPr>
          <w:rFonts w:ascii="Arial" w:hAnsi="Arial" w:cs="Arial"/>
          <w:sz w:val="22"/>
          <w:szCs w:val="22"/>
          <w:lang w:val="en-GB"/>
        </w:rPr>
        <w:t xml:space="preserve"> with comparisons made of other public-private participatory models in other countries in the region. The study was commissioned</w:t>
      </w:r>
      <w:r w:rsidRPr="00B67CF3">
        <w:rPr>
          <w:rFonts w:ascii="Arial" w:hAnsi="Arial" w:cs="Arial"/>
          <w:sz w:val="22"/>
          <w:szCs w:val="22"/>
          <w:lang w:val="en-GB"/>
        </w:rPr>
        <w:t xml:space="preserve"> under </w:t>
      </w:r>
      <w:r w:rsidR="00E71BBA" w:rsidRPr="00B67CF3">
        <w:rPr>
          <w:rFonts w:ascii="Arial" w:hAnsi="Arial" w:cs="Arial"/>
          <w:sz w:val="22"/>
          <w:szCs w:val="22"/>
          <w:lang w:val="en-GB"/>
        </w:rPr>
        <w:t xml:space="preserve">the </w:t>
      </w:r>
      <w:r w:rsidRPr="00B67CF3">
        <w:rPr>
          <w:rFonts w:ascii="Arial" w:hAnsi="Arial" w:cs="Arial"/>
          <w:sz w:val="22"/>
          <w:szCs w:val="22"/>
          <w:lang w:val="en-GB"/>
        </w:rPr>
        <w:t xml:space="preserve">STEP </w:t>
      </w:r>
      <w:r w:rsidR="00E71BBA" w:rsidRPr="00B67CF3">
        <w:rPr>
          <w:rFonts w:ascii="Arial" w:hAnsi="Arial" w:cs="Arial"/>
          <w:sz w:val="22"/>
          <w:szCs w:val="22"/>
          <w:lang w:val="en-GB"/>
        </w:rPr>
        <w:t xml:space="preserve">project’s </w:t>
      </w:r>
      <w:r w:rsidRPr="00B67CF3">
        <w:rPr>
          <w:rFonts w:ascii="Arial" w:hAnsi="Arial" w:cs="Arial"/>
          <w:sz w:val="22"/>
          <w:szCs w:val="22"/>
          <w:lang w:val="en-GB"/>
        </w:rPr>
        <w:t xml:space="preserve">specific </w:t>
      </w:r>
      <w:r w:rsidR="00E71BBA" w:rsidRPr="00B67CF3">
        <w:rPr>
          <w:rFonts w:ascii="Arial" w:hAnsi="Arial" w:cs="Arial"/>
          <w:b/>
          <w:bCs/>
          <w:sz w:val="22"/>
          <w:szCs w:val="22"/>
          <w:lang w:val="en-GB"/>
        </w:rPr>
        <w:t>O</w:t>
      </w:r>
      <w:r w:rsidRPr="00B67CF3">
        <w:rPr>
          <w:rFonts w:ascii="Arial" w:hAnsi="Arial" w:cs="Arial"/>
          <w:b/>
          <w:bCs/>
          <w:sz w:val="22"/>
          <w:szCs w:val="22"/>
          <w:lang w:val="en-GB"/>
        </w:rPr>
        <w:t>bjective 2</w:t>
      </w:r>
      <w:r w:rsidR="00E71BBA" w:rsidRPr="00B67CF3">
        <w:rPr>
          <w:rFonts w:ascii="Arial" w:hAnsi="Arial" w:cs="Arial"/>
          <w:b/>
          <w:bCs/>
          <w:sz w:val="22"/>
          <w:szCs w:val="22"/>
          <w:lang w:val="en-GB"/>
        </w:rPr>
        <w:t>:</w:t>
      </w:r>
      <w:r w:rsidRPr="00B67CF3">
        <w:rPr>
          <w:rFonts w:ascii="Arial" w:hAnsi="Arial" w:cs="Arial"/>
          <w:b/>
          <w:bCs/>
          <w:sz w:val="22"/>
          <w:szCs w:val="22"/>
          <w:lang w:val="en-GB"/>
        </w:rPr>
        <w:t xml:space="preserve"> 'Improve the quality and relevance of TEVET'</w:t>
      </w:r>
      <w:r w:rsidRPr="00B67CF3">
        <w:rPr>
          <w:rFonts w:ascii="Arial" w:hAnsi="Arial" w:cs="Arial"/>
          <w:sz w:val="22"/>
          <w:szCs w:val="22"/>
          <w:lang w:val="en-GB"/>
        </w:rPr>
        <w:t xml:space="preserve">. The analysis </w:t>
      </w:r>
      <w:r w:rsidR="00E71BBA" w:rsidRPr="00B67CF3">
        <w:rPr>
          <w:rFonts w:ascii="Arial" w:hAnsi="Arial" w:cs="Arial"/>
          <w:sz w:val="22"/>
          <w:szCs w:val="22"/>
          <w:lang w:val="en-GB"/>
        </w:rPr>
        <w:t xml:space="preserve">in the </w:t>
      </w:r>
      <w:r w:rsidR="008D19F9" w:rsidRPr="00B67CF3">
        <w:rPr>
          <w:rFonts w:ascii="Arial" w:hAnsi="Arial" w:cs="Arial"/>
          <w:sz w:val="22"/>
          <w:szCs w:val="22"/>
          <w:lang w:val="en-GB"/>
        </w:rPr>
        <w:t xml:space="preserve">report </w:t>
      </w:r>
      <w:r w:rsidRPr="00B67CF3">
        <w:rPr>
          <w:rFonts w:ascii="Arial" w:hAnsi="Arial" w:cs="Arial"/>
          <w:sz w:val="22"/>
          <w:szCs w:val="22"/>
          <w:lang w:val="en-GB"/>
        </w:rPr>
        <w:t xml:space="preserve">clearly showed a need for improving the effectiveness and efficiency of SACs and TACs, as well as providing recommendations for how to achieve this. </w:t>
      </w:r>
    </w:p>
    <w:p w14:paraId="392E25A7" w14:textId="77777777" w:rsidR="00B624C1" w:rsidRPr="00B67CF3" w:rsidRDefault="00B624C1" w:rsidP="00B624C1">
      <w:pPr>
        <w:ind w:right="-22"/>
        <w:jc w:val="both"/>
        <w:rPr>
          <w:rFonts w:ascii="Arial" w:hAnsi="Arial" w:cs="Arial"/>
          <w:sz w:val="22"/>
          <w:szCs w:val="22"/>
          <w:lang w:val="en-GB"/>
        </w:rPr>
      </w:pPr>
    </w:p>
    <w:p w14:paraId="098406A8" w14:textId="77777777" w:rsidR="00132254" w:rsidRPr="00B67CF3" w:rsidRDefault="00B624C1" w:rsidP="00B624C1">
      <w:pPr>
        <w:ind w:right="-22"/>
        <w:jc w:val="both"/>
        <w:rPr>
          <w:rFonts w:ascii="Arial" w:hAnsi="Arial" w:cs="Arial"/>
          <w:sz w:val="22"/>
          <w:szCs w:val="22"/>
          <w:lang w:val="en-GB"/>
        </w:rPr>
      </w:pPr>
      <w:r w:rsidRPr="00B67CF3">
        <w:rPr>
          <w:rFonts w:ascii="Arial" w:hAnsi="Arial" w:cs="Arial"/>
          <w:sz w:val="22"/>
          <w:szCs w:val="22"/>
          <w:lang w:val="en-GB"/>
        </w:rPr>
        <w:t xml:space="preserve">As part of the </w:t>
      </w:r>
      <w:r w:rsidRPr="00B67CF3">
        <w:rPr>
          <w:rFonts w:ascii="Arial" w:hAnsi="Arial" w:cs="Arial"/>
          <w:noProof/>
          <w:sz w:val="22"/>
          <w:szCs w:val="22"/>
          <w:lang w:val="en-GB"/>
        </w:rPr>
        <w:t>recommendations,</w:t>
      </w:r>
      <w:r w:rsidRPr="00B67CF3">
        <w:rPr>
          <w:rFonts w:ascii="Arial" w:hAnsi="Arial" w:cs="Arial"/>
          <w:sz w:val="22"/>
          <w:szCs w:val="22"/>
          <w:lang w:val="en-GB"/>
        </w:rPr>
        <w:t xml:space="preserve"> the </w:t>
      </w:r>
      <w:r w:rsidR="00E71BBA" w:rsidRPr="00B67CF3">
        <w:rPr>
          <w:rFonts w:ascii="Arial" w:hAnsi="Arial" w:cs="Arial"/>
          <w:sz w:val="22"/>
          <w:szCs w:val="22"/>
          <w:lang w:val="en-GB"/>
        </w:rPr>
        <w:t xml:space="preserve">report recommended the adoption of one of three </w:t>
      </w:r>
      <w:r w:rsidRPr="00B67CF3">
        <w:rPr>
          <w:rFonts w:ascii="Arial" w:hAnsi="Arial" w:cs="Arial"/>
          <w:sz w:val="22"/>
          <w:szCs w:val="22"/>
          <w:lang w:val="en-GB"/>
        </w:rPr>
        <w:t xml:space="preserve">scenarios for how to enhance the capacity and the effectiveness of SACs and TACs including an </w:t>
      </w:r>
      <w:r w:rsidRPr="00B67CF3">
        <w:rPr>
          <w:rFonts w:ascii="Arial" w:hAnsi="Arial" w:cs="Arial"/>
          <w:noProof/>
          <w:sz w:val="22"/>
          <w:szCs w:val="22"/>
          <w:lang w:val="en-GB"/>
        </w:rPr>
        <w:t>outline</w:t>
      </w:r>
      <w:r w:rsidRPr="00B67CF3">
        <w:rPr>
          <w:rFonts w:ascii="Arial" w:hAnsi="Arial" w:cs="Arial"/>
          <w:sz w:val="22"/>
          <w:szCs w:val="22"/>
          <w:lang w:val="en-GB"/>
        </w:rPr>
        <w:t xml:space="preserve"> of </w:t>
      </w:r>
      <w:r w:rsidR="008831DE" w:rsidRPr="00B67CF3">
        <w:rPr>
          <w:rFonts w:ascii="Arial" w:hAnsi="Arial" w:cs="Arial"/>
          <w:sz w:val="22"/>
          <w:szCs w:val="22"/>
          <w:lang w:val="en-GB"/>
        </w:rPr>
        <w:t>proposed</w:t>
      </w:r>
      <w:r w:rsidRPr="00B67CF3">
        <w:rPr>
          <w:rFonts w:ascii="Arial" w:hAnsi="Arial" w:cs="Arial"/>
          <w:sz w:val="22"/>
          <w:szCs w:val="22"/>
          <w:lang w:val="en-GB"/>
        </w:rPr>
        <w:t xml:space="preserve"> organisational structures, clarification </w:t>
      </w:r>
      <w:r w:rsidR="008831DE" w:rsidRPr="00B67CF3">
        <w:rPr>
          <w:rFonts w:ascii="Arial" w:hAnsi="Arial" w:cs="Arial"/>
          <w:sz w:val="22"/>
          <w:szCs w:val="22"/>
          <w:lang w:val="en-GB"/>
        </w:rPr>
        <w:t xml:space="preserve">of </w:t>
      </w:r>
      <w:r w:rsidRPr="00B67CF3">
        <w:rPr>
          <w:rFonts w:ascii="Arial" w:hAnsi="Arial" w:cs="Arial"/>
          <w:sz w:val="22"/>
          <w:szCs w:val="22"/>
          <w:lang w:val="en-GB"/>
        </w:rPr>
        <w:t xml:space="preserve">mandates, roles </w:t>
      </w:r>
      <w:r w:rsidR="00E71BBA" w:rsidRPr="00B67CF3">
        <w:rPr>
          <w:rFonts w:ascii="Arial" w:hAnsi="Arial" w:cs="Arial"/>
          <w:sz w:val="22"/>
          <w:szCs w:val="22"/>
          <w:lang w:val="en-GB"/>
        </w:rPr>
        <w:t xml:space="preserve">function and </w:t>
      </w:r>
      <w:r w:rsidRPr="00B67CF3">
        <w:rPr>
          <w:rFonts w:ascii="Arial" w:hAnsi="Arial" w:cs="Arial"/>
          <w:sz w:val="22"/>
          <w:szCs w:val="22"/>
          <w:lang w:val="en-GB"/>
        </w:rPr>
        <w:t xml:space="preserve">responsibilities, management and financial models.  </w:t>
      </w:r>
      <w:r w:rsidR="00E71BBA" w:rsidRPr="00B67CF3">
        <w:rPr>
          <w:rFonts w:ascii="Arial" w:hAnsi="Arial" w:cs="Arial"/>
          <w:sz w:val="22"/>
          <w:szCs w:val="22"/>
          <w:lang w:val="en-GB"/>
        </w:rPr>
        <w:t xml:space="preserve">Twelve months on, the key government stakeholders – the </w:t>
      </w:r>
      <w:r w:rsidRPr="00B67CF3">
        <w:rPr>
          <w:rFonts w:ascii="Arial" w:hAnsi="Arial" w:cs="Arial"/>
          <w:sz w:val="22"/>
          <w:szCs w:val="22"/>
          <w:lang w:val="en-GB"/>
        </w:rPr>
        <w:t xml:space="preserve">MoLYS&amp;MD, </w:t>
      </w:r>
      <w:r w:rsidR="00E71BBA" w:rsidRPr="00B67CF3">
        <w:rPr>
          <w:rFonts w:ascii="Arial" w:hAnsi="Arial" w:cs="Arial"/>
          <w:sz w:val="22"/>
          <w:szCs w:val="22"/>
          <w:lang w:val="en-GB"/>
        </w:rPr>
        <w:t xml:space="preserve">and </w:t>
      </w:r>
      <w:r w:rsidRPr="00B67CF3">
        <w:rPr>
          <w:rFonts w:ascii="Arial" w:hAnsi="Arial" w:cs="Arial"/>
          <w:sz w:val="22"/>
          <w:szCs w:val="22"/>
          <w:lang w:val="en-GB"/>
        </w:rPr>
        <w:t xml:space="preserve">TEVETA </w:t>
      </w:r>
      <w:r w:rsidR="00E71BBA" w:rsidRPr="00B67CF3">
        <w:rPr>
          <w:rFonts w:ascii="Arial" w:hAnsi="Arial" w:cs="Arial"/>
          <w:sz w:val="22"/>
          <w:szCs w:val="22"/>
          <w:lang w:val="en-GB"/>
        </w:rPr>
        <w:t>- have still not reached a conclusion on the final model for the future organisation, and function of the SACs and TAC. However, following a series of information seminars conducted in June this year</w:t>
      </w:r>
      <w:r w:rsidR="00984E44" w:rsidRPr="00B67CF3">
        <w:rPr>
          <w:rFonts w:ascii="Arial" w:hAnsi="Arial" w:cs="Arial"/>
          <w:sz w:val="22"/>
          <w:szCs w:val="22"/>
          <w:lang w:val="en-GB"/>
        </w:rPr>
        <w:t xml:space="preserve">, many of the </w:t>
      </w:r>
      <w:r w:rsidRPr="00B67CF3">
        <w:rPr>
          <w:rFonts w:ascii="Arial" w:hAnsi="Arial" w:cs="Arial"/>
          <w:sz w:val="22"/>
          <w:szCs w:val="22"/>
          <w:lang w:val="en-GB"/>
        </w:rPr>
        <w:t xml:space="preserve">key </w:t>
      </w:r>
      <w:r w:rsidR="00E71BBA" w:rsidRPr="00B67CF3">
        <w:rPr>
          <w:rFonts w:ascii="Arial" w:hAnsi="Arial" w:cs="Arial"/>
          <w:sz w:val="22"/>
          <w:szCs w:val="22"/>
          <w:lang w:val="en-GB"/>
        </w:rPr>
        <w:t xml:space="preserve">private sector </w:t>
      </w:r>
      <w:r w:rsidRPr="00B67CF3">
        <w:rPr>
          <w:rFonts w:ascii="Arial" w:hAnsi="Arial" w:cs="Arial"/>
          <w:sz w:val="22"/>
          <w:szCs w:val="22"/>
          <w:lang w:val="en-GB"/>
        </w:rPr>
        <w:t xml:space="preserve">stakeholders </w:t>
      </w:r>
      <w:r w:rsidR="00984E44" w:rsidRPr="00B67CF3">
        <w:rPr>
          <w:rFonts w:ascii="Arial" w:hAnsi="Arial" w:cs="Arial"/>
          <w:sz w:val="22"/>
          <w:szCs w:val="22"/>
          <w:lang w:val="en-GB"/>
        </w:rPr>
        <w:t>at the national level -</w:t>
      </w:r>
      <w:r w:rsidR="00E71BBA" w:rsidRPr="00B67CF3">
        <w:rPr>
          <w:rFonts w:ascii="Arial" w:hAnsi="Arial" w:cs="Arial"/>
          <w:sz w:val="22"/>
          <w:szCs w:val="22"/>
          <w:lang w:val="en-GB"/>
        </w:rPr>
        <w:t xml:space="preserve"> ECAM, MCCCI and </w:t>
      </w:r>
      <w:r w:rsidR="00984E44" w:rsidRPr="00B67CF3">
        <w:rPr>
          <w:rFonts w:ascii="Arial" w:hAnsi="Arial" w:cs="Arial"/>
          <w:sz w:val="22"/>
          <w:szCs w:val="22"/>
          <w:lang w:val="en-GB"/>
        </w:rPr>
        <w:t xml:space="preserve">the </w:t>
      </w:r>
      <w:r w:rsidR="00E71BBA" w:rsidRPr="00B67CF3">
        <w:rPr>
          <w:rFonts w:ascii="Arial" w:hAnsi="Arial" w:cs="Arial"/>
          <w:sz w:val="22"/>
          <w:szCs w:val="22"/>
          <w:lang w:val="en-GB"/>
        </w:rPr>
        <w:t>MCTU</w:t>
      </w:r>
      <w:r w:rsidR="00984E44" w:rsidRPr="00B67CF3">
        <w:rPr>
          <w:rFonts w:ascii="Arial" w:hAnsi="Arial" w:cs="Arial"/>
          <w:sz w:val="22"/>
          <w:szCs w:val="22"/>
          <w:lang w:val="en-GB"/>
        </w:rPr>
        <w:t xml:space="preserve"> - as well as the key employer body in the construction sector, MABCATA, have all clearly indicated that they would like to see the adoption of Option 2 as the preferred institutional governance model for the state’s engagement with the private sector on TVET sector planning in the future.  Option 2 proposes the establishment of </w:t>
      </w:r>
      <w:r w:rsidR="00132254" w:rsidRPr="00B67CF3">
        <w:rPr>
          <w:rFonts w:ascii="Arial" w:hAnsi="Arial" w:cs="Arial"/>
          <w:sz w:val="22"/>
          <w:szCs w:val="22"/>
          <w:lang w:val="en-GB"/>
        </w:rPr>
        <w:t xml:space="preserve">new (re-vamped) </w:t>
      </w:r>
      <w:r w:rsidR="00984E44" w:rsidRPr="00B67CF3">
        <w:rPr>
          <w:rFonts w:ascii="Arial" w:hAnsi="Arial" w:cs="Arial"/>
          <w:sz w:val="22"/>
          <w:szCs w:val="22"/>
          <w:lang w:val="en-GB"/>
        </w:rPr>
        <w:t xml:space="preserve">Sector </w:t>
      </w:r>
      <w:r w:rsidR="00132254" w:rsidRPr="00B67CF3">
        <w:rPr>
          <w:rFonts w:ascii="Arial" w:hAnsi="Arial" w:cs="Arial"/>
          <w:sz w:val="22"/>
          <w:szCs w:val="22"/>
          <w:lang w:val="en-GB"/>
        </w:rPr>
        <w:t xml:space="preserve">Skills </w:t>
      </w:r>
      <w:r w:rsidR="00984E44" w:rsidRPr="00B67CF3">
        <w:rPr>
          <w:rFonts w:ascii="Arial" w:hAnsi="Arial" w:cs="Arial"/>
          <w:sz w:val="22"/>
          <w:szCs w:val="22"/>
          <w:lang w:val="en-GB"/>
        </w:rPr>
        <w:t>Advisory Committees (</w:t>
      </w:r>
      <w:r w:rsidR="00132254" w:rsidRPr="00B67CF3">
        <w:rPr>
          <w:rFonts w:ascii="Arial" w:hAnsi="Arial" w:cs="Arial"/>
          <w:sz w:val="22"/>
          <w:szCs w:val="22"/>
          <w:lang w:val="en-GB"/>
        </w:rPr>
        <w:t>re-</w:t>
      </w:r>
      <w:r w:rsidR="00984E44" w:rsidRPr="00B67CF3">
        <w:rPr>
          <w:rFonts w:ascii="Arial" w:hAnsi="Arial" w:cs="Arial"/>
          <w:sz w:val="22"/>
          <w:szCs w:val="22"/>
          <w:lang w:val="en-GB"/>
        </w:rPr>
        <w:t>name</w:t>
      </w:r>
      <w:r w:rsidR="00132254" w:rsidRPr="00B67CF3">
        <w:rPr>
          <w:rFonts w:ascii="Arial" w:hAnsi="Arial" w:cs="Arial"/>
          <w:sz w:val="22"/>
          <w:szCs w:val="22"/>
          <w:lang w:val="en-GB"/>
        </w:rPr>
        <w:t>d</w:t>
      </w:r>
      <w:r w:rsidR="00984E44" w:rsidRPr="00B67CF3">
        <w:rPr>
          <w:rFonts w:ascii="Arial" w:hAnsi="Arial" w:cs="Arial"/>
          <w:sz w:val="22"/>
          <w:szCs w:val="22"/>
          <w:lang w:val="en-GB"/>
        </w:rPr>
        <w:t xml:space="preserve"> as SSACs in the report) as sub-structures of the TVETA Board</w:t>
      </w:r>
      <w:r w:rsidR="00132254" w:rsidRPr="00B67CF3">
        <w:rPr>
          <w:rFonts w:ascii="Arial" w:hAnsi="Arial" w:cs="Arial"/>
          <w:sz w:val="22"/>
          <w:szCs w:val="22"/>
          <w:lang w:val="en-GB"/>
        </w:rPr>
        <w:t xml:space="preserve"> in a limited number of key strategic sectors:</w:t>
      </w:r>
      <w:r w:rsidR="00984E44" w:rsidRPr="00B67CF3">
        <w:rPr>
          <w:rFonts w:ascii="Arial" w:hAnsi="Arial" w:cs="Arial"/>
          <w:sz w:val="22"/>
          <w:szCs w:val="22"/>
          <w:lang w:val="en-GB"/>
        </w:rPr>
        <w:t xml:space="preserve"> </w:t>
      </w:r>
      <w:r w:rsidR="00132254" w:rsidRPr="00B67CF3">
        <w:rPr>
          <w:rFonts w:ascii="Arial" w:hAnsi="Arial" w:cs="Arial"/>
          <w:sz w:val="22"/>
          <w:szCs w:val="22"/>
          <w:lang w:val="en-GB"/>
        </w:rPr>
        <w:t xml:space="preserve">(ie not all sectors of the economy would be covered by these SAACs). </w:t>
      </w:r>
      <w:r w:rsidR="00984E44" w:rsidRPr="00B67CF3">
        <w:rPr>
          <w:rFonts w:ascii="Arial" w:hAnsi="Arial" w:cs="Arial"/>
          <w:sz w:val="22"/>
          <w:szCs w:val="22"/>
          <w:lang w:val="en-GB"/>
        </w:rPr>
        <w:t>This model motivates for TEVETA to delegate a significant degree of its Board functions and powers</w:t>
      </w:r>
      <w:r w:rsidR="00132254" w:rsidRPr="00B67CF3">
        <w:rPr>
          <w:rFonts w:ascii="Arial" w:hAnsi="Arial" w:cs="Arial"/>
          <w:sz w:val="22"/>
          <w:szCs w:val="22"/>
          <w:lang w:val="en-GB"/>
        </w:rPr>
        <w:t xml:space="preserve"> for skills planning (within their specific economic sectors) </w:t>
      </w:r>
      <w:r w:rsidR="00984E44" w:rsidRPr="00B67CF3">
        <w:rPr>
          <w:rFonts w:ascii="Arial" w:hAnsi="Arial" w:cs="Arial"/>
          <w:sz w:val="22"/>
          <w:szCs w:val="22"/>
          <w:lang w:val="en-GB"/>
        </w:rPr>
        <w:t xml:space="preserve">to these SSACs and complemented by increased funding </w:t>
      </w:r>
      <w:r w:rsidR="00132254" w:rsidRPr="00B67CF3">
        <w:rPr>
          <w:rFonts w:ascii="Arial" w:hAnsi="Arial" w:cs="Arial"/>
          <w:sz w:val="22"/>
          <w:szCs w:val="22"/>
          <w:lang w:val="en-GB"/>
        </w:rPr>
        <w:t xml:space="preserve">from the TEVETA budget </w:t>
      </w:r>
      <w:r w:rsidR="00984E44" w:rsidRPr="00B67CF3">
        <w:rPr>
          <w:rFonts w:ascii="Arial" w:hAnsi="Arial" w:cs="Arial"/>
          <w:sz w:val="22"/>
          <w:szCs w:val="22"/>
          <w:lang w:val="en-GB"/>
        </w:rPr>
        <w:t>to support the</w:t>
      </w:r>
      <w:r w:rsidR="00132254" w:rsidRPr="00B67CF3">
        <w:rPr>
          <w:rFonts w:ascii="Arial" w:hAnsi="Arial" w:cs="Arial"/>
          <w:sz w:val="22"/>
          <w:szCs w:val="22"/>
          <w:lang w:val="en-GB"/>
        </w:rPr>
        <w:t>se</w:t>
      </w:r>
      <w:r w:rsidR="00984E44" w:rsidRPr="00B67CF3">
        <w:rPr>
          <w:rFonts w:ascii="Arial" w:hAnsi="Arial" w:cs="Arial"/>
          <w:sz w:val="22"/>
          <w:szCs w:val="22"/>
          <w:lang w:val="en-GB"/>
        </w:rPr>
        <w:t xml:space="preserve"> (delegated) activities.</w:t>
      </w:r>
      <w:r w:rsidR="00132254" w:rsidRPr="00B67CF3">
        <w:rPr>
          <w:rFonts w:ascii="Arial" w:hAnsi="Arial" w:cs="Arial"/>
          <w:sz w:val="22"/>
          <w:szCs w:val="22"/>
          <w:lang w:val="en-GB"/>
        </w:rPr>
        <w:t xml:space="preserve"> </w:t>
      </w:r>
    </w:p>
    <w:p w14:paraId="02CBFC4F" w14:textId="77777777" w:rsidR="00132254" w:rsidRPr="00B67CF3" w:rsidRDefault="00132254" w:rsidP="00B624C1">
      <w:pPr>
        <w:ind w:right="-22"/>
        <w:jc w:val="both"/>
        <w:rPr>
          <w:rFonts w:ascii="Arial" w:hAnsi="Arial" w:cs="Arial"/>
          <w:sz w:val="22"/>
          <w:szCs w:val="22"/>
          <w:lang w:val="en-GB"/>
        </w:rPr>
      </w:pPr>
    </w:p>
    <w:p w14:paraId="7D325B10" w14:textId="6E0EB7D1" w:rsidR="00B624C1" w:rsidRPr="00B67CF3" w:rsidRDefault="00132254" w:rsidP="003B1CC1">
      <w:pPr>
        <w:ind w:right="-22"/>
        <w:jc w:val="both"/>
        <w:rPr>
          <w:rFonts w:ascii="Arial" w:hAnsi="Arial" w:cs="Arial"/>
          <w:sz w:val="22"/>
          <w:szCs w:val="22"/>
        </w:rPr>
      </w:pPr>
      <w:r w:rsidRPr="00B67CF3">
        <w:rPr>
          <w:rFonts w:ascii="Arial" w:hAnsi="Arial" w:cs="Arial"/>
          <w:sz w:val="22"/>
          <w:szCs w:val="22"/>
          <w:lang w:val="en-GB"/>
        </w:rPr>
        <w:t xml:space="preserve">Accordingly, there is now a </w:t>
      </w:r>
      <w:r w:rsidR="0003252E" w:rsidRPr="00B67CF3">
        <w:rPr>
          <w:rFonts w:ascii="Arial" w:hAnsi="Arial" w:cs="Arial"/>
          <w:sz w:val="22"/>
          <w:szCs w:val="22"/>
          <w:lang w:val="en-GB"/>
        </w:rPr>
        <w:t xml:space="preserve">renewed </w:t>
      </w:r>
      <w:r w:rsidRPr="00B67CF3">
        <w:rPr>
          <w:rFonts w:ascii="Arial" w:hAnsi="Arial" w:cs="Arial"/>
          <w:sz w:val="22"/>
          <w:szCs w:val="22"/>
          <w:lang w:val="en-GB"/>
        </w:rPr>
        <w:t xml:space="preserve">need – underpinned by consensus among key private sector stakeholders – to take forward the process for introducing this new institutional </w:t>
      </w:r>
      <w:r w:rsidR="0003252E" w:rsidRPr="00B67CF3">
        <w:rPr>
          <w:rFonts w:ascii="Arial" w:hAnsi="Arial" w:cs="Arial"/>
          <w:sz w:val="22"/>
          <w:szCs w:val="22"/>
          <w:lang w:val="en-GB"/>
        </w:rPr>
        <w:t xml:space="preserve">governance </w:t>
      </w:r>
      <w:r w:rsidRPr="00B67CF3">
        <w:rPr>
          <w:rFonts w:ascii="Arial" w:hAnsi="Arial" w:cs="Arial"/>
          <w:sz w:val="22"/>
          <w:szCs w:val="22"/>
          <w:lang w:val="en-GB"/>
        </w:rPr>
        <w:t xml:space="preserve">model – with government stakeholder agreement.  </w:t>
      </w:r>
      <w:r w:rsidR="00B624C1" w:rsidRPr="00B67CF3">
        <w:rPr>
          <w:rFonts w:ascii="Arial" w:hAnsi="Arial" w:cs="Arial"/>
          <w:sz w:val="22"/>
          <w:szCs w:val="22"/>
        </w:rPr>
        <w:t xml:space="preserve">STEP </w:t>
      </w:r>
      <w:r w:rsidRPr="00B67CF3">
        <w:rPr>
          <w:rFonts w:ascii="Arial" w:hAnsi="Arial" w:cs="Arial"/>
          <w:sz w:val="22"/>
          <w:szCs w:val="22"/>
        </w:rPr>
        <w:t xml:space="preserve">therefore seeks to </w:t>
      </w:r>
      <w:r w:rsidR="00616693" w:rsidRPr="00B67CF3">
        <w:rPr>
          <w:rFonts w:ascii="Arial" w:hAnsi="Arial" w:cs="Arial"/>
          <w:sz w:val="22"/>
          <w:szCs w:val="22"/>
        </w:rPr>
        <w:t>engag</w:t>
      </w:r>
      <w:r w:rsidRPr="00B67CF3">
        <w:rPr>
          <w:rFonts w:ascii="Arial" w:hAnsi="Arial" w:cs="Arial"/>
          <w:sz w:val="22"/>
          <w:szCs w:val="22"/>
        </w:rPr>
        <w:t>e</w:t>
      </w:r>
      <w:r w:rsidR="00616693" w:rsidRPr="00B67CF3">
        <w:rPr>
          <w:rFonts w:ascii="Arial" w:hAnsi="Arial" w:cs="Arial"/>
          <w:sz w:val="22"/>
          <w:szCs w:val="22"/>
        </w:rPr>
        <w:t xml:space="preserve"> </w:t>
      </w:r>
      <w:r w:rsidR="00B624C1" w:rsidRPr="00B67CF3">
        <w:rPr>
          <w:rFonts w:ascii="Arial" w:hAnsi="Arial" w:cs="Arial"/>
          <w:sz w:val="22"/>
          <w:szCs w:val="22"/>
        </w:rPr>
        <w:t xml:space="preserve">a consultant to </w:t>
      </w:r>
      <w:r w:rsidRPr="00B67CF3">
        <w:rPr>
          <w:rFonts w:ascii="Arial" w:hAnsi="Arial" w:cs="Arial"/>
          <w:sz w:val="22"/>
          <w:szCs w:val="22"/>
        </w:rPr>
        <w:t xml:space="preserve">bring forward </w:t>
      </w:r>
      <w:r w:rsidR="0003252E" w:rsidRPr="00B67CF3">
        <w:rPr>
          <w:rFonts w:ascii="Arial" w:hAnsi="Arial" w:cs="Arial"/>
          <w:sz w:val="22"/>
          <w:szCs w:val="22"/>
        </w:rPr>
        <w:t xml:space="preserve">practical </w:t>
      </w:r>
      <w:r w:rsidRPr="00B67CF3">
        <w:rPr>
          <w:rFonts w:ascii="Arial" w:hAnsi="Arial" w:cs="Arial"/>
          <w:sz w:val="22"/>
          <w:szCs w:val="22"/>
        </w:rPr>
        <w:t xml:space="preserve">proposals </w:t>
      </w:r>
      <w:r w:rsidR="0003252E" w:rsidRPr="00B67CF3">
        <w:rPr>
          <w:rFonts w:ascii="Arial" w:hAnsi="Arial" w:cs="Arial"/>
          <w:sz w:val="22"/>
          <w:szCs w:val="22"/>
        </w:rPr>
        <w:t xml:space="preserve">– a ‘modus operandi’ - </w:t>
      </w:r>
      <w:r w:rsidRPr="00B67CF3">
        <w:rPr>
          <w:rFonts w:ascii="Arial" w:hAnsi="Arial" w:cs="Arial"/>
          <w:sz w:val="22"/>
          <w:szCs w:val="22"/>
        </w:rPr>
        <w:t xml:space="preserve">for how to structure and resource the activities of an SSAC </w:t>
      </w:r>
      <w:r w:rsidR="0003252E" w:rsidRPr="00B67CF3">
        <w:rPr>
          <w:rFonts w:ascii="Arial" w:hAnsi="Arial" w:cs="Arial"/>
          <w:sz w:val="22"/>
          <w:szCs w:val="22"/>
        </w:rPr>
        <w:t xml:space="preserve">for </w:t>
      </w:r>
      <w:r w:rsidRPr="00B67CF3">
        <w:rPr>
          <w:rFonts w:ascii="Arial" w:hAnsi="Arial" w:cs="Arial"/>
          <w:sz w:val="22"/>
          <w:szCs w:val="22"/>
        </w:rPr>
        <w:t>the construction sector</w:t>
      </w:r>
      <w:r w:rsidR="0003252E" w:rsidRPr="00B67CF3">
        <w:rPr>
          <w:rFonts w:ascii="Arial" w:hAnsi="Arial" w:cs="Arial"/>
          <w:sz w:val="22"/>
          <w:szCs w:val="22"/>
        </w:rPr>
        <w:t xml:space="preserve">, as described in outline under Option 2 in the consultant’ July 2018 study which will serve as a model for its wider application to other (priority) strategic sectors. </w:t>
      </w:r>
      <w:r w:rsidR="00B624C1" w:rsidRPr="00B67CF3">
        <w:rPr>
          <w:rFonts w:ascii="Arial" w:hAnsi="Arial" w:cs="Arial"/>
          <w:noProof/>
          <w:sz w:val="22"/>
          <w:szCs w:val="22"/>
        </w:rPr>
        <w:t>Further,</w:t>
      </w:r>
      <w:r w:rsidR="00B624C1" w:rsidRPr="00B67CF3">
        <w:rPr>
          <w:rFonts w:ascii="Arial" w:hAnsi="Arial" w:cs="Arial"/>
          <w:sz w:val="22"/>
          <w:szCs w:val="22"/>
        </w:rPr>
        <w:t xml:space="preserve"> the consultant will </w:t>
      </w:r>
      <w:r w:rsidR="0003252E" w:rsidRPr="00B67CF3">
        <w:rPr>
          <w:rFonts w:ascii="Arial" w:hAnsi="Arial" w:cs="Arial"/>
          <w:sz w:val="22"/>
          <w:szCs w:val="22"/>
        </w:rPr>
        <w:t xml:space="preserve">provide advice and </w:t>
      </w:r>
      <w:r w:rsidR="00B624C1" w:rsidRPr="00B67CF3">
        <w:rPr>
          <w:rFonts w:ascii="Arial" w:hAnsi="Arial" w:cs="Arial"/>
          <w:sz w:val="22"/>
          <w:szCs w:val="22"/>
        </w:rPr>
        <w:t xml:space="preserve">support </w:t>
      </w:r>
      <w:r w:rsidR="0003252E" w:rsidRPr="00B67CF3">
        <w:rPr>
          <w:rFonts w:ascii="Arial" w:hAnsi="Arial" w:cs="Arial"/>
          <w:sz w:val="22"/>
          <w:szCs w:val="22"/>
        </w:rPr>
        <w:t xml:space="preserve">for </w:t>
      </w:r>
      <w:r w:rsidR="00B624C1" w:rsidRPr="00B67CF3">
        <w:rPr>
          <w:rFonts w:ascii="Arial" w:hAnsi="Arial" w:cs="Arial"/>
          <w:sz w:val="22"/>
          <w:szCs w:val="22"/>
        </w:rPr>
        <w:t>the implementation</w:t>
      </w:r>
      <w:r w:rsidR="000B6C6F" w:rsidRPr="00B67CF3">
        <w:rPr>
          <w:rFonts w:ascii="Arial" w:hAnsi="Arial" w:cs="Arial"/>
          <w:sz w:val="22"/>
          <w:szCs w:val="22"/>
        </w:rPr>
        <w:t>,</w:t>
      </w:r>
      <w:r w:rsidR="00B624C1" w:rsidRPr="00B67CF3">
        <w:rPr>
          <w:rFonts w:ascii="Arial" w:hAnsi="Arial" w:cs="Arial"/>
          <w:sz w:val="22"/>
          <w:szCs w:val="22"/>
        </w:rPr>
        <w:t xml:space="preserve"> partnership and capacity building</w:t>
      </w:r>
      <w:r w:rsidR="0003252E" w:rsidRPr="00B67CF3">
        <w:rPr>
          <w:rFonts w:ascii="Arial" w:hAnsi="Arial" w:cs="Arial"/>
          <w:sz w:val="22"/>
          <w:szCs w:val="22"/>
        </w:rPr>
        <w:t xml:space="preserve"> of key role </w:t>
      </w:r>
      <w:r w:rsidR="008B47EC" w:rsidRPr="00B67CF3">
        <w:rPr>
          <w:rFonts w:ascii="Arial" w:hAnsi="Arial" w:cs="Arial"/>
          <w:sz w:val="22"/>
          <w:szCs w:val="22"/>
        </w:rPr>
        <w:t>pl</w:t>
      </w:r>
      <w:r w:rsidR="0003252E" w:rsidRPr="00B67CF3">
        <w:rPr>
          <w:rFonts w:ascii="Arial" w:hAnsi="Arial" w:cs="Arial"/>
          <w:sz w:val="22"/>
          <w:szCs w:val="22"/>
        </w:rPr>
        <w:t xml:space="preserve">ayers associated with the </w:t>
      </w:r>
      <w:r w:rsidR="00B624C1" w:rsidRPr="00B67CF3">
        <w:rPr>
          <w:rFonts w:ascii="Arial" w:hAnsi="Arial" w:cs="Arial"/>
          <w:sz w:val="22"/>
          <w:szCs w:val="22"/>
        </w:rPr>
        <w:t xml:space="preserve">required changes. </w:t>
      </w:r>
    </w:p>
    <w:p w14:paraId="45AEC9C2" w14:textId="5D7EE2A1" w:rsidR="00705281" w:rsidRPr="00B67CF3" w:rsidRDefault="00705281" w:rsidP="003B1CC1">
      <w:pPr>
        <w:ind w:right="-22"/>
        <w:jc w:val="both"/>
        <w:rPr>
          <w:rFonts w:ascii="Arial" w:hAnsi="Arial" w:cs="Arial"/>
          <w:sz w:val="22"/>
          <w:szCs w:val="22"/>
        </w:rPr>
      </w:pPr>
    </w:p>
    <w:p w14:paraId="67C91B72" w14:textId="3965C2F5" w:rsidR="00705281" w:rsidRPr="00B67CF3" w:rsidRDefault="00705281" w:rsidP="003B1CC1">
      <w:pPr>
        <w:ind w:right="-22"/>
        <w:jc w:val="both"/>
        <w:rPr>
          <w:rFonts w:ascii="Arial" w:hAnsi="Arial" w:cs="Arial"/>
          <w:sz w:val="22"/>
          <w:szCs w:val="22"/>
        </w:rPr>
      </w:pPr>
      <w:r w:rsidRPr="00B67CF3">
        <w:rPr>
          <w:rFonts w:ascii="Arial" w:hAnsi="Arial" w:cs="Arial"/>
          <w:sz w:val="22"/>
          <w:szCs w:val="22"/>
        </w:rPr>
        <w:t xml:space="preserve">Extra </w:t>
      </w:r>
      <w:r w:rsidR="002B7B06">
        <w:rPr>
          <w:rFonts w:ascii="Arial" w:hAnsi="Arial" w:cs="Arial"/>
          <w:sz w:val="22"/>
          <w:szCs w:val="22"/>
        </w:rPr>
        <w:t>Tasks</w:t>
      </w:r>
      <w:r w:rsidRPr="00B67CF3">
        <w:rPr>
          <w:rFonts w:ascii="Arial" w:hAnsi="Arial" w:cs="Arial"/>
          <w:sz w:val="22"/>
          <w:szCs w:val="22"/>
        </w:rPr>
        <w:t>:</w:t>
      </w:r>
    </w:p>
    <w:p w14:paraId="409DDDC5" w14:textId="0351B6CC" w:rsidR="00705281" w:rsidRPr="00B67CF3" w:rsidRDefault="00705281" w:rsidP="003B1CC1">
      <w:pPr>
        <w:ind w:right="-22"/>
        <w:jc w:val="both"/>
        <w:rPr>
          <w:rFonts w:ascii="Arial" w:hAnsi="Arial" w:cs="Arial"/>
          <w:sz w:val="22"/>
          <w:szCs w:val="22"/>
        </w:rPr>
      </w:pPr>
    </w:p>
    <w:p w14:paraId="70DE569F" w14:textId="66CBDEB4" w:rsidR="00705281" w:rsidRPr="00B67CF3" w:rsidRDefault="00705281" w:rsidP="003B1CC1">
      <w:pPr>
        <w:ind w:right="-22"/>
        <w:jc w:val="both"/>
        <w:rPr>
          <w:rFonts w:ascii="Arial" w:hAnsi="Arial" w:cs="Arial"/>
          <w:sz w:val="22"/>
          <w:szCs w:val="22"/>
          <w:lang w:val="en-GB"/>
        </w:rPr>
      </w:pPr>
      <w:r w:rsidRPr="00B67CF3">
        <w:rPr>
          <w:rFonts w:ascii="Arial" w:hAnsi="Arial" w:cs="Arial"/>
          <w:sz w:val="22"/>
          <w:szCs w:val="22"/>
        </w:rPr>
        <w:t xml:space="preserve">STEP is seeking support to undertake development and validation of DACUM charts for assessment and entrepreneurship as well as </w:t>
      </w:r>
      <w:r w:rsidR="00B67CF3">
        <w:rPr>
          <w:rFonts w:ascii="Arial" w:hAnsi="Arial" w:cs="Arial"/>
          <w:sz w:val="22"/>
          <w:szCs w:val="22"/>
        </w:rPr>
        <w:t xml:space="preserve">conduct of </w:t>
      </w:r>
      <w:r w:rsidRPr="00B67CF3">
        <w:rPr>
          <w:rFonts w:ascii="Arial" w:hAnsi="Arial" w:cs="Arial"/>
          <w:sz w:val="22"/>
          <w:szCs w:val="22"/>
        </w:rPr>
        <w:t>some information sessions on the new curriculum development model.</w:t>
      </w:r>
      <w:r w:rsidR="002B7B06">
        <w:rPr>
          <w:rFonts w:ascii="Arial" w:hAnsi="Arial" w:cs="Arial"/>
          <w:sz w:val="22"/>
          <w:szCs w:val="22"/>
        </w:rPr>
        <w:t xml:space="preserve"> These tasks build on previous work done in entrepreneurship development, assessor training and a new curriculum development model.</w:t>
      </w:r>
    </w:p>
    <w:p w14:paraId="0FDC6D60" w14:textId="77777777" w:rsidR="007E5079" w:rsidRPr="00B67CF3" w:rsidRDefault="007E5079" w:rsidP="00387231">
      <w:pPr>
        <w:ind w:left="284" w:right="-22"/>
        <w:jc w:val="both"/>
        <w:rPr>
          <w:rFonts w:ascii="Arial" w:hAnsi="Arial" w:cs="Arial"/>
          <w:b/>
          <w:sz w:val="22"/>
          <w:szCs w:val="22"/>
          <w:lang w:val="en-GB"/>
        </w:rPr>
      </w:pPr>
    </w:p>
    <w:p w14:paraId="165CB965" w14:textId="7972471C" w:rsidR="00387231" w:rsidRPr="00112191" w:rsidRDefault="00B67CF3" w:rsidP="00112191">
      <w:pPr>
        <w:spacing w:after="160" w:line="259" w:lineRule="auto"/>
        <w:rPr>
          <w:rFonts w:ascii="Arial" w:hAnsi="Arial" w:cs="Arial"/>
          <w:b/>
          <w:color w:val="1F3864" w:themeColor="accent5" w:themeShade="80"/>
          <w:sz w:val="24"/>
          <w:szCs w:val="24"/>
          <w:lang w:val="en-GB"/>
        </w:rPr>
      </w:pPr>
      <w:r>
        <w:rPr>
          <w:rFonts w:ascii="Arial" w:hAnsi="Arial" w:cs="Arial"/>
          <w:b/>
          <w:color w:val="1F3864" w:themeColor="accent5" w:themeShade="80"/>
          <w:sz w:val="24"/>
          <w:szCs w:val="24"/>
          <w:lang w:val="en-GB"/>
        </w:rPr>
        <w:br w:type="page"/>
      </w:r>
      <w:r w:rsidR="002B7B06">
        <w:rPr>
          <w:rFonts w:ascii="Arial" w:hAnsi="Arial" w:cs="Arial"/>
          <w:b/>
          <w:color w:val="1F3864" w:themeColor="accent5" w:themeShade="80"/>
          <w:sz w:val="24"/>
          <w:szCs w:val="24"/>
          <w:lang w:val="en-GB"/>
        </w:rPr>
        <w:lastRenderedPageBreak/>
        <w:t xml:space="preserve">2. </w:t>
      </w:r>
      <w:r w:rsidR="00B02FEC" w:rsidRPr="00B67CF3">
        <w:rPr>
          <w:rFonts w:ascii="Arial" w:hAnsi="Arial" w:cs="Arial"/>
          <w:b/>
          <w:color w:val="0070C0"/>
          <w:sz w:val="24"/>
          <w:szCs w:val="24"/>
          <w:lang w:val="en-GB"/>
        </w:rPr>
        <w:t>Duties and requirements:</w:t>
      </w:r>
    </w:p>
    <w:p w14:paraId="7E411009" w14:textId="181ACF25" w:rsidR="00EA4E1A" w:rsidRPr="00B67CF3" w:rsidRDefault="00B02FEC" w:rsidP="00EA4E1A">
      <w:pPr>
        <w:ind w:right="-22"/>
        <w:jc w:val="both"/>
        <w:rPr>
          <w:rFonts w:ascii="Arial" w:hAnsi="Arial" w:cs="Arial"/>
          <w:sz w:val="22"/>
          <w:szCs w:val="22"/>
        </w:rPr>
      </w:pPr>
      <w:r w:rsidRPr="00B67CF3">
        <w:rPr>
          <w:rFonts w:ascii="Arial" w:hAnsi="Arial" w:cs="Arial"/>
          <w:sz w:val="22"/>
          <w:szCs w:val="22"/>
        </w:rPr>
        <w:t xml:space="preserve">Under the overall authority of the </w:t>
      </w:r>
      <w:r w:rsidR="007E5079" w:rsidRPr="00B67CF3">
        <w:rPr>
          <w:rFonts w:ascii="Arial" w:hAnsi="Arial" w:cs="Arial"/>
          <w:sz w:val="22"/>
          <w:szCs w:val="22"/>
        </w:rPr>
        <w:t>Director of the UNESCO Regional Office for Southern Africa</w:t>
      </w:r>
      <w:r w:rsidRPr="00B67CF3">
        <w:rPr>
          <w:rFonts w:ascii="Arial" w:hAnsi="Arial" w:cs="Arial"/>
          <w:sz w:val="22"/>
          <w:szCs w:val="22"/>
        </w:rPr>
        <w:t xml:space="preserve">, overall guidance of </w:t>
      </w:r>
      <w:r w:rsidR="007E5079" w:rsidRPr="00B67CF3">
        <w:rPr>
          <w:rFonts w:ascii="Arial" w:hAnsi="Arial" w:cs="Arial"/>
          <w:sz w:val="22"/>
          <w:szCs w:val="22"/>
        </w:rPr>
        <w:t>the Head of the Education Unit</w:t>
      </w:r>
      <w:r w:rsidRPr="00B67CF3">
        <w:rPr>
          <w:rFonts w:ascii="Arial" w:hAnsi="Arial" w:cs="Arial"/>
          <w:sz w:val="22"/>
          <w:szCs w:val="22"/>
        </w:rPr>
        <w:t xml:space="preserve"> and the direct supervision of the </w:t>
      </w:r>
      <w:r w:rsidR="0003252E" w:rsidRPr="00B67CF3">
        <w:rPr>
          <w:rFonts w:ascii="Arial" w:hAnsi="Arial" w:cs="Arial"/>
          <w:sz w:val="22"/>
          <w:szCs w:val="22"/>
        </w:rPr>
        <w:t>T</w:t>
      </w:r>
      <w:r w:rsidRPr="00B67CF3">
        <w:rPr>
          <w:rFonts w:ascii="Arial" w:hAnsi="Arial" w:cs="Arial"/>
          <w:sz w:val="22"/>
          <w:szCs w:val="22"/>
        </w:rPr>
        <w:t xml:space="preserve">eam </w:t>
      </w:r>
      <w:r w:rsidR="0003252E" w:rsidRPr="00B67CF3">
        <w:rPr>
          <w:rFonts w:ascii="Arial" w:hAnsi="Arial" w:cs="Arial"/>
          <w:sz w:val="22"/>
          <w:szCs w:val="22"/>
        </w:rPr>
        <w:t>L</w:t>
      </w:r>
      <w:r w:rsidRPr="00B67CF3">
        <w:rPr>
          <w:rFonts w:ascii="Arial" w:hAnsi="Arial" w:cs="Arial"/>
          <w:sz w:val="22"/>
          <w:szCs w:val="22"/>
        </w:rPr>
        <w:t>eader of STEP, s/he will undertake the following tasks and responsibilities:</w:t>
      </w:r>
      <w:r w:rsidR="00EA4E1A" w:rsidRPr="00B67CF3">
        <w:rPr>
          <w:rFonts w:ascii="Arial" w:hAnsi="Arial" w:cs="Arial"/>
          <w:sz w:val="22"/>
          <w:szCs w:val="22"/>
        </w:rPr>
        <w:t xml:space="preserve"> </w:t>
      </w:r>
    </w:p>
    <w:p w14:paraId="211119E4" w14:textId="77777777" w:rsidR="00EA4E1A" w:rsidRPr="00B67CF3" w:rsidRDefault="00EA4E1A" w:rsidP="00EA4E1A">
      <w:pPr>
        <w:ind w:right="-22"/>
        <w:jc w:val="both"/>
        <w:rPr>
          <w:rFonts w:ascii="Arial" w:hAnsi="Arial" w:cs="Arial"/>
          <w:sz w:val="22"/>
          <w:szCs w:val="22"/>
        </w:rPr>
      </w:pPr>
    </w:p>
    <w:p w14:paraId="2D00487E" w14:textId="7D5D0BAD" w:rsidR="00EA4E1A" w:rsidRPr="00B67CF3" w:rsidRDefault="002F71E1" w:rsidP="002F71E1">
      <w:pPr>
        <w:ind w:left="360" w:right="-22"/>
        <w:jc w:val="both"/>
        <w:rPr>
          <w:rFonts w:ascii="Arial" w:hAnsi="Arial" w:cs="Arial"/>
          <w:b/>
          <w:bCs/>
          <w:sz w:val="22"/>
          <w:szCs w:val="22"/>
        </w:rPr>
      </w:pPr>
      <w:bookmarkStart w:id="1" w:name="_Hlk3291037"/>
      <w:r w:rsidRPr="00B67CF3">
        <w:rPr>
          <w:rFonts w:ascii="Arial" w:hAnsi="Arial" w:cs="Arial"/>
          <w:b/>
          <w:bCs/>
          <w:sz w:val="22"/>
          <w:szCs w:val="22"/>
        </w:rPr>
        <w:t>2.1 To p</w:t>
      </w:r>
      <w:r w:rsidR="0003252E" w:rsidRPr="00B67CF3">
        <w:rPr>
          <w:rFonts w:ascii="Arial" w:hAnsi="Arial" w:cs="Arial"/>
          <w:b/>
          <w:bCs/>
          <w:sz w:val="22"/>
          <w:szCs w:val="22"/>
        </w:rPr>
        <w:t xml:space="preserve">rovide ongoing technical advice </w:t>
      </w:r>
      <w:r w:rsidR="0022210F" w:rsidRPr="00B67CF3">
        <w:rPr>
          <w:rFonts w:ascii="Arial" w:hAnsi="Arial" w:cs="Arial"/>
          <w:b/>
          <w:bCs/>
          <w:sz w:val="22"/>
          <w:szCs w:val="22"/>
        </w:rPr>
        <w:t xml:space="preserve">and support </w:t>
      </w:r>
      <w:r w:rsidR="0003252E" w:rsidRPr="00B67CF3">
        <w:rPr>
          <w:rFonts w:ascii="Arial" w:hAnsi="Arial" w:cs="Arial"/>
          <w:b/>
          <w:bCs/>
          <w:sz w:val="22"/>
          <w:szCs w:val="22"/>
        </w:rPr>
        <w:t xml:space="preserve">to </w:t>
      </w:r>
      <w:r w:rsidR="00EA4E1A" w:rsidRPr="00B67CF3">
        <w:rPr>
          <w:rFonts w:ascii="Arial" w:hAnsi="Arial" w:cs="Arial"/>
          <w:b/>
          <w:bCs/>
          <w:sz w:val="22"/>
          <w:szCs w:val="22"/>
        </w:rPr>
        <w:t xml:space="preserve">key </w:t>
      </w:r>
      <w:r w:rsidR="0003252E" w:rsidRPr="00B67CF3">
        <w:rPr>
          <w:rFonts w:ascii="Arial" w:hAnsi="Arial" w:cs="Arial"/>
          <w:b/>
          <w:bCs/>
          <w:sz w:val="22"/>
          <w:szCs w:val="22"/>
        </w:rPr>
        <w:t xml:space="preserve">private sector </w:t>
      </w:r>
      <w:r w:rsidR="00EA4E1A" w:rsidRPr="00B67CF3">
        <w:rPr>
          <w:rFonts w:ascii="Arial" w:hAnsi="Arial" w:cs="Arial"/>
          <w:b/>
          <w:bCs/>
          <w:sz w:val="22"/>
          <w:szCs w:val="22"/>
        </w:rPr>
        <w:t xml:space="preserve">stakeholders </w:t>
      </w:r>
      <w:r w:rsidRPr="00B67CF3">
        <w:rPr>
          <w:rFonts w:ascii="Arial" w:hAnsi="Arial" w:cs="Arial"/>
          <w:b/>
          <w:bCs/>
          <w:sz w:val="22"/>
          <w:szCs w:val="22"/>
        </w:rPr>
        <w:t>r</w:t>
      </w:r>
      <w:r w:rsidR="00EA4E1A" w:rsidRPr="00B67CF3">
        <w:rPr>
          <w:rFonts w:ascii="Arial" w:hAnsi="Arial" w:cs="Arial"/>
          <w:b/>
          <w:bCs/>
          <w:sz w:val="22"/>
          <w:szCs w:val="22"/>
        </w:rPr>
        <w:t xml:space="preserve">egarding the </w:t>
      </w:r>
      <w:r w:rsidR="0003252E" w:rsidRPr="00B67CF3">
        <w:rPr>
          <w:rFonts w:ascii="Arial" w:hAnsi="Arial" w:cs="Arial"/>
          <w:b/>
          <w:bCs/>
          <w:sz w:val="22"/>
          <w:szCs w:val="22"/>
        </w:rPr>
        <w:t xml:space="preserve">adoption of Option 2 </w:t>
      </w:r>
      <w:r w:rsidR="0022210F" w:rsidRPr="00B67CF3">
        <w:rPr>
          <w:rFonts w:ascii="Arial" w:hAnsi="Arial" w:cs="Arial"/>
          <w:b/>
          <w:bCs/>
          <w:sz w:val="22"/>
          <w:szCs w:val="22"/>
        </w:rPr>
        <w:t>for establishing an SSAC for the construction sector</w:t>
      </w:r>
      <w:r w:rsidR="000C42BB" w:rsidRPr="00B67CF3">
        <w:rPr>
          <w:rFonts w:ascii="Arial" w:hAnsi="Arial" w:cs="Arial"/>
          <w:b/>
          <w:bCs/>
          <w:sz w:val="22"/>
          <w:szCs w:val="22"/>
        </w:rPr>
        <w:t xml:space="preserve"> </w:t>
      </w:r>
      <w:r w:rsidR="00624954" w:rsidRPr="00B67CF3">
        <w:rPr>
          <w:rStyle w:val="FootnoteReference"/>
          <w:rFonts w:ascii="Arial" w:hAnsi="Arial" w:cs="Arial"/>
          <w:b/>
          <w:bCs/>
          <w:sz w:val="22"/>
          <w:szCs w:val="22"/>
        </w:rPr>
        <w:footnoteReference w:id="3"/>
      </w:r>
      <w:r w:rsidRPr="00B67CF3">
        <w:rPr>
          <w:rFonts w:ascii="Arial" w:hAnsi="Arial" w:cs="Arial"/>
          <w:b/>
          <w:bCs/>
          <w:sz w:val="22"/>
          <w:szCs w:val="22"/>
        </w:rPr>
        <w:t xml:space="preserve"> by:</w:t>
      </w:r>
    </w:p>
    <w:p w14:paraId="2CD41C77" w14:textId="640763C3" w:rsidR="0022210F" w:rsidRPr="00B67CF3" w:rsidRDefault="0022210F" w:rsidP="009263F6">
      <w:pPr>
        <w:pStyle w:val="ListParagraph"/>
        <w:numPr>
          <w:ilvl w:val="0"/>
          <w:numId w:val="5"/>
        </w:numPr>
        <w:ind w:right="-22"/>
        <w:jc w:val="both"/>
        <w:rPr>
          <w:rFonts w:ascii="Arial" w:hAnsi="Arial" w:cs="Arial"/>
          <w:sz w:val="22"/>
          <w:szCs w:val="22"/>
        </w:rPr>
      </w:pPr>
      <w:r w:rsidRPr="00B67CF3">
        <w:rPr>
          <w:rFonts w:ascii="Arial" w:hAnsi="Arial" w:cs="Arial"/>
          <w:noProof/>
          <w:sz w:val="22"/>
          <w:szCs w:val="22"/>
        </w:rPr>
        <w:t>Review</w:t>
      </w:r>
      <w:r w:rsidR="002F71E1" w:rsidRPr="00B67CF3">
        <w:rPr>
          <w:rFonts w:ascii="Arial" w:hAnsi="Arial" w:cs="Arial"/>
          <w:noProof/>
          <w:sz w:val="22"/>
          <w:szCs w:val="22"/>
        </w:rPr>
        <w:t xml:space="preserve">ing </w:t>
      </w:r>
      <w:r w:rsidRPr="00B67CF3">
        <w:rPr>
          <w:rFonts w:ascii="Arial" w:hAnsi="Arial" w:cs="Arial"/>
          <w:noProof/>
          <w:sz w:val="22"/>
          <w:szCs w:val="22"/>
        </w:rPr>
        <w:t>and provid</w:t>
      </w:r>
      <w:r w:rsidR="002F71E1" w:rsidRPr="00B67CF3">
        <w:rPr>
          <w:rFonts w:ascii="Arial" w:hAnsi="Arial" w:cs="Arial"/>
          <w:noProof/>
          <w:sz w:val="22"/>
          <w:szCs w:val="22"/>
        </w:rPr>
        <w:t>ing</w:t>
      </w:r>
      <w:r w:rsidRPr="00B67CF3">
        <w:rPr>
          <w:rFonts w:ascii="Arial" w:hAnsi="Arial" w:cs="Arial"/>
          <w:noProof/>
          <w:sz w:val="22"/>
          <w:szCs w:val="22"/>
        </w:rPr>
        <w:t xml:space="preserve"> critical analysis of institutional models </w:t>
      </w:r>
      <w:r w:rsidR="000C6AE6" w:rsidRPr="00B67CF3">
        <w:rPr>
          <w:rFonts w:ascii="Arial" w:hAnsi="Arial" w:cs="Arial"/>
          <w:noProof/>
          <w:sz w:val="22"/>
          <w:szCs w:val="22"/>
        </w:rPr>
        <w:t xml:space="preserve">and guidelines for how the government engages with the private sector on TVET such as those which may be </w:t>
      </w:r>
      <w:r w:rsidRPr="00B67CF3">
        <w:rPr>
          <w:rFonts w:ascii="Arial" w:hAnsi="Arial" w:cs="Arial"/>
          <w:noProof/>
          <w:sz w:val="22"/>
          <w:szCs w:val="22"/>
        </w:rPr>
        <w:t xml:space="preserve">presented in the government’s TEVET policy review paper and </w:t>
      </w:r>
      <w:r w:rsidR="000C6AE6" w:rsidRPr="00B67CF3">
        <w:rPr>
          <w:rFonts w:ascii="Arial" w:hAnsi="Arial" w:cs="Arial"/>
          <w:noProof/>
          <w:sz w:val="22"/>
          <w:szCs w:val="22"/>
        </w:rPr>
        <w:t xml:space="preserve">the </w:t>
      </w:r>
      <w:r w:rsidRPr="00B67CF3">
        <w:rPr>
          <w:rFonts w:ascii="Arial" w:hAnsi="Arial" w:cs="Arial"/>
          <w:noProof/>
          <w:sz w:val="22"/>
          <w:szCs w:val="22"/>
        </w:rPr>
        <w:t>proposed changes to the TEVETA Act</w:t>
      </w:r>
      <w:r w:rsidR="000C6AE6" w:rsidRPr="00B67CF3">
        <w:rPr>
          <w:rFonts w:ascii="Arial" w:hAnsi="Arial" w:cs="Arial"/>
          <w:noProof/>
          <w:sz w:val="22"/>
          <w:szCs w:val="22"/>
        </w:rPr>
        <w:t>.</w:t>
      </w:r>
    </w:p>
    <w:p w14:paraId="39F10142" w14:textId="5C907C71" w:rsidR="000C6AE6" w:rsidRPr="00B67CF3" w:rsidRDefault="000C6AE6" w:rsidP="009263F6">
      <w:pPr>
        <w:pStyle w:val="ListParagraph"/>
        <w:numPr>
          <w:ilvl w:val="0"/>
          <w:numId w:val="5"/>
        </w:numPr>
        <w:ind w:right="-22"/>
        <w:jc w:val="both"/>
        <w:rPr>
          <w:rFonts w:ascii="Arial" w:hAnsi="Arial" w:cs="Arial"/>
          <w:sz w:val="22"/>
          <w:szCs w:val="22"/>
        </w:rPr>
      </w:pPr>
      <w:r w:rsidRPr="00B67CF3">
        <w:rPr>
          <w:rFonts w:ascii="Arial" w:hAnsi="Arial" w:cs="Arial"/>
          <w:sz w:val="22"/>
          <w:szCs w:val="22"/>
        </w:rPr>
        <w:t>Prepar</w:t>
      </w:r>
      <w:r w:rsidR="002F71E1" w:rsidRPr="00B67CF3">
        <w:rPr>
          <w:rFonts w:ascii="Arial" w:hAnsi="Arial" w:cs="Arial"/>
          <w:sz w:val="22"/>
          <w:szCs w:val="22"/>
        </w:rPr>
        <w:t>ing</w:t>
      </w:r>
      <w:r w:rsidRPr="00B67CF3">
        <w:rPr>
          <w:rFonts w:ascii="Arial" w:hAnsi="Arial" w:cs="Arial"/>
          <w:sz w:val="22"/>
          <w:szCs w:val="22"/>
        </w:rPr>
        <w:t xml:space="preserve"> a detailed proposal for the establishment of a Construction SSAC in terms of the Option 2 model with specific regard given to the organizational design</w:t>
      </w:r>
      <w:r w:rsidR="000C42BB" w:rsidRPr="00B67CF3">
        <w:rPr>
          <w:rFonts w:ascii="Arial" w:hAnsi="Arial" w:cs="Arial"/>
          <w:sz w:val="22"/>
          <w:szCs w:val="22"/>
        </w:rPr>
        <w:t xml:space="preserve">; </w:t>
      </w:r>
      <w:r w:rsidRPr="00B67CF3">
        <w:rPr>
          <w:rFonts w:ascii="Arial" w:hAnsi="Arial" w:cs="Arial"/>
          <w:sz w:val="22"/>
          <w:szCs w:val="22"/>
        </w:rPr>
        <w:t>roles, functions and powers</w:t>
      </w:r>
      <w:r w:rsidR="000C42BB" w:rsidRPr="00B67CF3">
        <w:rPr>
          <w:rFonts w:ascii="Arial" w:hAnsi="Arial" w:cs="Arial"/>
          <w:sz w:val="22"/>
          <w:szCs w:val="22"/>
        </w:rPr>
        <w:t>;</w:t>
      </w:r>
      <w:r w:rsidRPr="00B67CF3">
        <w:rPr>
          <w:rFonts w:ascii="Arial" w:hAnsi="Arial" w:cs="Arial"/>
          <w:sz w:val="22"/>
          <w:szCs w:val="22"/>
        </w:rPr>
        <w:t xml:space="preserve"> </w:t>
      </w:r>
      <w:r w:rsidR="00FE4161" w:rsidRPr="00B67CF3">
        <w:rPr>
          <w:rFonts w:ascii="Arial" w:hAnsi="Arial" w:cs="Arial"/>
          <w:sz w:val="22"/>
          <w:szCs w:val="22"/>
        </w:rPr>
        <w:t xml:space="preserve">management and </w:t>
      </w:r>
      <w:r w:rsidRPr="00B67CF3">
        <w:rPr>
          <w:rFonts w:ascii="Arial" w:hAnsi="Arial" w:cs="Arial"/>
          <w:sz w:val="22"/>
          <w:szCs w:val="22"/>
        </w:rPr>
        <w:t>governance structures</w:t>
      </w:r>
      <w:r w:rsidR="000C42BB" w:rsidRPr="00B67CF3">
        <w:rPr>
          <w:rFonts w:ascii="Arial" w:hAnsi="Arial" w:cs="Arial"/>
          <w:sz w:val="22"/>
          <w:szCs w:val="22"/>
        </w:rPr>
        <w:t>;</w:t>
      </w:r>
      <w:r w:rsidRPr="00B67CF3">
        <w:rPr>
          <w:rFonts w:ascii="Arial" w:hAnsi="Arial" w:cs="Arial"/>
          <w:sz w:val="22"/>
          <w:szCs w:val="22"/>
        </w:rPr>
        <w:t xml:space="preserve"> human, financial and physical resourc</w:t>
      </w:r>
      <w:r w:rsidR="00FE4161" w:rsidRPr="00B67CF3">
        <w:rPr>
          <w:rFonts w:ascii="Arial" w:hAnsi="Arial" w:cs="Arial"/>
          <w:sz w:val="22"/>
          <w:szCs w:val="22"/>
        </w:rPr>
        <w:t>e requirements</w:t>
      </w:r>
      <w:r w:rsidR="000C42BB" w:rsidRPr="00B67CF3">
        <w:rPr>
          <w:rFonts w:ascii="Arial" w:hAnsi="Arial" w:cs="Arial"/>
          <w:sz w:val="22"/>
          <w:szCs w:val="22"/>
        </w:rPr>
        <w:t xml:space="preserve"> and any other pertinent matters.</w:t>
      </w:r>
      <w:r w:rsidRPr="00B67CF3">
        <w:rPr>
          <w:rFonts w:ascii="Arial" w:hAnsi="Arial" w:cs="Arial"/>
          <w:sz w:val="22"/>
          <w:szCs w:val="22"/>
        </w:rPr>
        <w:t xml:space="preserve"> </w:t>
      </w:r>
    </w:p>
    <w:p w14:paraId="58E27528" w14:textId="3E20BE60" w:rsidR="000C42BB" w:rsidRPr="00B67CF3" w:rsidRDefault="000C42BB" w:rsidP="009263F6">
      <w:pPr>
        <w:pStyle w:val="ListParagraph"/>
        <w:numPr>
          <w:ilvl w:val="0"/>
          <w:numId w:val="5"/>
        </w:numPr>
        <w:ind w:right="-22"/>
        <w:jc w:val="both"/>
        <w:rPr>
          <w:rFonts w:ascii="Arial" w:hAnsi="Arial" w:cs="Arial"/>
          <w:sz w:val="22"/>
          <w:szCs w:val="22"/>
        </w:rPr>
      </w:pPr>
      <w:r w:rsidRPr="00B67CF3">
        <w:rPr>
          <w:rFonts w:ascii="Arial" w:hAnsi="Arial" w:cs="Arial"/>
          <w:sz w:val="22"/>
          <w:szCs w:val="22"/>
        </w:rPr>
        <w:t>Outlin</w:t>
      </w:r>
      <w:r w:rsidR="002F71E1" w:rsidRPr="00B67CF3">
        <w:rPr>
          <w:rFonts w:ascii="Arial" w:hAnsi="Arial" w:cs="Arial"/>
          <w:sz w:val="22"/>
          <w:szCs w:val="22"/>
        </w:rPr>
        <w:t>ing</w:t>
      </w:r>
      <w:r w:rsidRPr="00B67CF3">
        <w:rPr>
          <w:rFonts w:ascii="Arial" w:hAnsi="Arial" w:cs="Arial"/>
          <w:sz w:val="22"/>
          <w:szCs w:val="22"/>
        </w:rPr>
        <w:t xml:space="preserve"> the required legal changes, if any, to the TVET Act or regulations, to underpin and confirm the roles, function and powers and resourcing of the proposed SSAC. </w:t>
      </w:r>
    </w:p>
    <w:p w14:paraId="07EC49D5" w14:textId="368DE57A" w:rsidR="000C42BB" w:rsidRPr="00B67CF3" w:rsidRDefault="000C42BB" w:rsidP="009263F6">
      <w:pPr>
        <w:pStyle w:val="ListParagraph"/>
        <w:numPr>
          <w:ilvl w:val="0"/>
          <w:numId w:val="5"/>
        </w:numPr>
        <w:ind w:right="-22"/>
        <w:jc w:val="both"/>
        <w:rPr>
          <w:rFonts w:ascii="Arial" w:hAnsi="Arial" w:cs="Arial"/>
          <w:sz w:val="22"/>
          <w:szCs w:val="22"/>
        </w:rPr>
      </w:pPr>
      <w:r w:rsidRPr="00B67CF3">
        <w:rPr>
          <w:rFonts w:ascii="Arial" w:hAnsi="Arial" w:cs="Arial"/>
          <w:noProof/>
          <w:sz w:val="22"/>
          <w:szCs w:val="22"/>
        </w:rPr>
        <w:t>Conduct</w:t>
      </w:r>
      <w:r w:rsidR="002F71E1" w:rsidRPr="00B67CF3">
        <w:rPr>
          <w:rFonts w:ascii="Arial" w:hAnsi="Arial" w:cs="Arial"/>
          <w:noProof/>
          <w:sz w:val="22"/>
          <w:szCs w:val="22"/>
        </w:rPr>
        <w:t xml:space="preserve">ing </w:t>
      </w:r>
      <w:r w:rsidRPr="00B67CF3">
        <w:rPr>
          <w:rFonts w:ascii="Arial" w:hAnsi="Arial" w:cs="Arial"/>
          <w:noProof/>
          <w:sz w:val="22"/>
          <w:szCs w:val="22"/>
        </w:rPr>
        <w:t>regular ongoing bi-lateral meetings and consultations with each affected relevant stakeholder in the construction sector regarding the design and implementation of the preferred onstitutional model. Where required, help establish and support a construction sector stakeholder steering committee to bring these changes into effect and support its interactions with the MOLYS&amp;MD.</w:t>
      </w:r>
    </w:p>
    <w:p w14:paraId="11F228D5" w14:textId="10925C5D" w:rsidR="000C6AE6" w:rsidRPr="00B67CF3" w:rsidRDefault="00FE4161" w:rsidP="009263F6">
      <w:pPr>
        <w:pStyle w:val="ListParagraph"/>
        <w:numPr>
          <w:ilvl w:val="0"/>
          <w:numId w:val="5"/>
        </w:numPr>
        <w:ind w:right="-22"/>
        <w:jc w:val="both"/>
        <w:rPr>
          <w:rFonts w:ascii="Arial" w:hAnsi="Arial" w:cs="Arial"/>
          <w:sz w:val="22"/>
          <w:szCs w:val="22"/>
        </w:rPr>
      </w:pPr>
      <w:r w:rsidRPr="00B67CF3">
        <w:rPr>
          <w:rFonts w:ascii="Arial" w:hAnsi="Arial" w:cs="Arial"/>
          <w:sz w:val="22"/>
          <w:szCs w:val="22"/>
        </w:rPr>
        <w:t>Outlin</w:t>
      </w:r>
      <w:r w:rsidR="002F71E1" w:rsidRPr="00B67CF3">
        <w:rPr>
          <w:rFonts w:ascii="Arial" w:hAnsi="Arial" w:cs="Arial"/>
          <w:sz w:val="22"/>
          <w:szCs w:val="22"/>
        </w:rPr>
        <w:t>ing</w:t>
      </w:r>
      <w:r w:rsidRPr="00B67CF3">
        <w:rPr>
          <w:rFonts w:ascii="Arial" w:hAnsi="Arial" w:cs="Arial"/>
          <w:sz w:val="22"/>
          <w:szCs w:val="22"/>
        </w:rPr>
        <w:t xml:space="preserve"> any </w:t>
      </w:r>
      <w:r w:rsidR="000C42BB" w:rsidRPr="00B67CF3">
        <w:rPr>
          <w:rFonts w:ascii="Arial" w:hAnsi="Arial" w:cs="Arial"/>
          <w:sz w:val="22"/>
          <w:szCs w:val="22"/>
        </w:rPr>
        <w:t xml:space="preserve">required </w:t>
      </w:r>
      <w:r w:rsidRPr="00B67CF3">
        <w:rPr>
          <w:rFonts w:ascii="Arial" w:hAnsi="Arial" w:cs="Arial"/>
          <w:sz w:val="22"/>
          <w:szCs w:val="22"/>
        </w:rPr>
        <w:t xml:space="preserve">changes required </w:t>
      </w:r>
      <w:r w:rsidR="000C42BB" w:rsidRPr="00B67CF3">
        <w:rPr>
          <w:rFonts w:ascii="Arial" w:hAnsi="Arial" w:cs="Arial"/>
          <w:sz w:val="22"/>
          <w:szCs w:val="22"/>
        </w:rPr>
        <w:t xml:space="preserve">in the </w:t>
      </w:r>
      <w:r w:rsidRPr="00B67CF3">
        <w:rPr>
          <w:rFonts w:ascii="Arial" w:hAnsi="Arial" w:cs="Arial"/>
          <w:sz w:val="22"/>
          <w:szCs w:val="22"/>
        </w:rPr>
        <w:t xml:space="preserve">organizational structure, mandates and resourcing of TEVETA </w:t>
      </w:r>
      <w:r w:rsidR="000C42BB" w:rsidRPr="00B67CF3">
        <w:rPr>
          <w:rFonts w:ascii="Arial" w:hAnsi="Arial" w:cs="Arial"/>
          <w:sz w:val="22"/>
          <w:szCs w:val="22"/>
        </w:rPr>
        <w:t xml:space="preserve">corresponding with the introduction of the new institutional model </w:t>
      </w:r>
      <w:r w:rsidRPr="00B67CF3">
        <w:rPr>
          <w:rFonts w:ascii="Arial" w:hAnsi="Arial" w:cs="Arial"/>
          <w:sz w:val="22"/>
          <w:szCs w:val="22"/>
        </w:rPr>
        <w:t xml:space="preserve">which would enable the effective operational capacity of the SSAC (within the ambit of the TEVETA organization). </w:t>
      </w:r>
    </w:p>
    <w:p w14:paraId="2CC8C77A" w14:textId="4E7DFAE6" w:rsidR="000C6AE6" w:rsidRPr="00B67CF3" w:rsidRDefault="000C42BB" w:rsidP="009263F6">
      <w:pPr>
        <w:pStyle w:val="ListParagraph"/>
        <w:numPr>
          <w:ilvl w:val="0"/>
          <w:numId w:val="5"/>
        </w:numPr>
        <w:ind w:right="-22"/>
        <w:jc w:val="both"/>
        <w:rPr>
          <w:rFonts w:ascii="Arial" w:hAnsi="Arial" w:cs="Arial"/>
          <w:sz w:val="22"/>
          <w:szCs w:val="22"/>
        </w:rPr>
      </w:pPr>
      <w:r w:rsidRPr="00B67CF3">
        <w:rPr>
          <w:rFonts w:ascii="Arial" w:hAnsi="Arial" w:cs="Arial"/>
          <w:sz w:val="22"/>
          <w:szCs w:val="22"/>
        </w:rPr>
        <w:t>Analys</w:t>
      </w:r>
      <w:r w:rsidR="002F71E1" w:rsidRPr="00B67CF3">
        <w:rPr>
          <w:rFonts w:ascii="Arial" w:hAnsi="Arial" w:cs="Arial"/>
          <w:sz w:val="22"/>
          <w:szCs w:val="22"/>
        </w:rPr>
        <w:t>ing</w:t>
      </w:r>
      <w:r w:rsidRPr="00B67CF3">
        <w:rPr>
          <w:rFonts w:ascii="Arial" w:hAnsi="Arial" w:cs="Arial"/>
          <w:sz w:val="22"/>
          <w:szCs w:val="22"/>
        </w:rPr>
        <w:t xml:space="preserve"> and mak</w:t>
      </w:r>
      <w:r w:rsidR="002F71E1" w:rsidRPr="00B67CF3">
        <w:rPr>
          <w:rFonts w:ascii="Arial" w:hAnsi="Arial" w:cs="Arial"/>
          <w:sz w:val="22"/>
          <w:szCs w:val="22"/>
        </w:rPr>
        <w:t>ing</w:t>
      </w:r>
      <w:r w:rsidRPr="00B67CF3">
        <w:rPr>
          <w:rFonts w:ascii="Arial" w:hAnsi="Arial" w:cs="Arial"/>
          <w:sz w:val="22"/>
          <w:szCs w:val="22"/>
        </w:rPr>
        <w:t xml:space="preserve"> recommendation for ensuring the adequate funding of the activities of the proposed </w:t>
      </w:r>
      <w:r w:rsidR="00FE4161" w:rsidRPr="00B67CF3">
        <w:rPr>
          <w:rFonts w:ascii="Arial" w:hAnsi="Arial" w:cs="Arial"/>
          <w:sz w:val="22"/>
          <w:szCs w:val="22"/>
        </w:rPr>
        <w:t xml:space="preserve">Construction of </w:t>
      </w:r>
      <w:r w:rsidR="001A6839" w:rsidRPr="00B67CF3">
        <w:rPr>
          <w:rFonts w:ascii="Arial" w:hAnsi="Arial" w:cs="Arial"/>
          <w:sz w:val="22"/>
          <w:szCs w:val="22"/>
        </w:rPr>
        <w:t xml:space="preserve">SSAC including </w:t>
      </w:r>
      <w:r w:rsidR="00FE4161" w:rsidRPr="00B67CF3">
        <w:rPr>
          <w:rFonts w:ascii="Arial" w:hAnsi="Arial" w:cs="Arial"/>
          <w:sz w:val="22"/>
          <w:szCs w:val="22"/>
        </w:rPr>
        <w:t xml:space="preserve">the mechanism by which its </w:t>
      </w:r>
      <w:r w:rsidR="001A6839" w:rsidRPr="00B67CF3">
        <w:rPr>
          <w:rFonts w:ascii="Arial" w:hAnsi="Arial" w:cs="Arial"/>
          <w:sz w:val="22"/>
          <w:szCs w:val="22"/>
        </w:rPr>
        <w:t xml:space="preserve">annual budget </w:t>
      </w:r>
      <w:r w:rsidR="00FE4161" w:rsidRPr="00B67CF3">
        <w:rPr>
          <w:rFonts w:ascii="Arial" w:hAnsi="Arial" w:cs="Arial"/>
          <w:sz w:val="22"/>
          <w:szCs w:val="22"/>
        </w:rPr>
        <w:t xml:space="preserve">allocation of the </w:t>
      </w:r>
      <w:r w:rsidR="001A6839" w:rsidRPr="00B67CF3">
        <w:rPr>
          <w:rFonts w:ascii="Arial" w:hAnsi="Arial" w:cs="Arial"/>
          <w:sz w:val="22"/>
          <w:szCs w:val="22"/>
        </w:rPr>
        <w:t xml:space="preserve">wider </w:t>
      </w:r>
      <w:r w:rsidR="00FE4161" w:rsidRPr="00B67CF3">
        <w:rPr>
          <w:rFonts w:ascii="Arial" w:hAnsi="Arial" w:cs="Arial"/>
          <w:sz w:val="22"/>
          <w:szCs w:val="22"/>
        </w:rPr>
        <w:t xml:space="preserve">TEVETA budget is determined.  </w:t>
      </w:r>
    </w:p>
    <w:p w14:paraId="3014E8F4" w14:textId="77777777" w:rsidR="00DA257A" w:rsidRPr="00B67CF3" w:rsidRDefault="00DA257A" w:rsidP="00DA257A">
      <w:pPr>
        <w:pStyle w:val="ListParagraph"/>
        <w:ind w:right="-22"/>
        <w:jc w:val="both"/>
        <w:rPr>
          <w:rFonts w:ascii="Arial" w:hAnsi="Arial" w:cs="Arial"/>
          <w:sz w:val="22"/>
          <w:szCs w:val="22"/>
        </w:rPr>
      </w:pPr>
    </w:p>
    <w:p w14:paraId="51257FF2" w14:textId="6F24941F" w:rsidR="00EA4E1A" w:rsidRPr="00B67CF3" w:rsidRDefault="0053094F" w:rsidP="009263F6">
      <w:pPr>
        <w:pStyle w:val="ListParagraph"/>
        <w:numPr>
          <w:ilvl w:val="1"/>
          <w:numId w:val="7"/>
        </w:numPr>
        <w:ind w:right="-22"/>
        <w:jc w:val="both"/>
        <w:rPr>
          <w:rFonts w:ascii="Arial" w:hAnsi="Arial" w:cs="Arial"/>
          <w:b/>
          <w:bCs/>
          <w:sz w:val="22"/>
          <w:szCs w:val="22"/>
        </w:rPr>
      </w:pPr>
      <w:r w:rsidRPr="00B67CF3">
        <w:rPr>
          <w:rFonts w:ascii="Arial" w:hAnsi="Arial" w:cs="Arial"/>
          <w:b/>
          <w:bCs/>
          <w:sz w:val="22"/>
          <w:szCs w:val="22"/>
        </w:rPr>
        <w:t>Support</w:t>
      </w:r>
      <w:r w:rsidR="00EA4E1A" w:rsidRPr="00B67CF3">
        <w:rPr>
          <w:rFonts w:ascii="Arial" w:hAnsi="Arial" w:cs="Arial"/>
          <w:b/>
          <w:bCs/>
          <w:sz w:val="22"/>
          <w:szCs w:val="22"/>
        </w:rPr>
        <w:t xml:space="preserve"> the capacity building of </w:t>
      </w:r>
      <w:r w:rsidR="00D813BA" w:rsidRPr="00B67CF3">
        <w:rPr>
          <w:rFonts w:ascii="Arial" w:hAnsi="Arial" w:cs="Arial"/>
          <w:b/>
          <w:bCs/>
          <w:sz w:val="22"/>
          <w:szCs w:val="22"/>
        </w:rPr>
        <w:t xml:space="preserve">relevant key </w:t>
      </w:r>
      <w:r w:rsidR="00EA4E1A" w:rsidRPr="00B67CF3">
        <w:rPr>
          <w:rFonts w:ascii="Arial" w:hAnsi="Arial" w:cs="Arial"/>
          <w:b/>
          <w:bCs/>
          <w:sz w:val="22"/>
          <w:szCs w:val="22"/>
        </w:rPr>
        <w:t xml:space="preserve">stakeholders to manage and implement the new </w:t>
      </w:r>
      <w:r w:rsidR="00D813BA" w:rsidRPr="00B67CF3">
        <w:rPr>
          <w:rFonts w:ascii="Arial" w:hAnsi="Arial" w:cs="Arial"/>
          <w:b/>
          <w:bCs/>
          <w:sz w:val="22"/>
          <w:szCs w:val="22"/>
        </w:rPr>
        <w:t xml:space="preserve">SSAC </w:t>
      </w:r>
      <w:r w:rsidR="00EA4E1A" w:rsidRPr="00B67CF3">
        <w:rPr>
          <w:rFonts w:ascii="Arial" w:hAnsi="Arial" w:cs="Arial"/>
          <w:b/>
          <w:bCs/>
          <w:sz w:val="22"/>
          <w:szCs w:val="22"/>
        </w:rPr>
        <w:t>structure</w:t>
      </w:r>
      <w:r w:rsidR="00D813BA" w:rsidRPr="00B67CF3">
        <w:rPr>
          <w:rFonts w:ascii="Arial" w:hAnsi="Arial" w:cs="Arial"/>
          <w:b/>
          <w:bCs/>
          <w:sz w:val="22"/>
          <w:szCs w:val="22"/>
        </w:rPr>
        <w:t>:</w:t>
      </w:r>
    </w:p>
    <w:p w14:paraId="060642F8" w14:textId="77777777" w:rsidR="00D813BA" w:rsidRPr="00B67CF3" w:rsidRDefault="00D813BA" w:rsidP="009263F6">
      <w:pPr>
        <w:pStyle w:val="ListParagraph"/>
        <w:numPr>
          <w:ilvl w:val="0"/>
          <w:numId w:val="6"/>
        </w:numPr>
        <w:ind w:right="-22"/>
        <w:jc w:val="both"/>
        <w:rPr>
          <w:rFonts w:ascii="Arial" w:hAnsi="Arial" w:cs="Arial"/>
          <w:sz w:val="22"/>
          <w:szCs w:val="22"/>
        </w:rPr>
      </w:pPr>
      <w:r w:rsidRPr="00B67CF3">
        <w:rPr>
          <w:rFonts w:ascii="Arial" w:hAnsi="Arial" w:cs="Arial"/>
          <w:sz w:val="22"/>
          <w:szCs w:val="22"/>
        </w:rPr>
        <w:t>Outline and assess the capacity building requirements for key actors directly involved in the governance and management of the SSAC including TAC members</w:t>
      </w:r>
    </w:p>
    <w:p w14:paraId="4E4D3D40" w14:textId="4F537B5D" w:rsidR="0053094F" w:rsidRPr="00B67CF3" w:rsidRDefault="00EA4E1A" w:rsidP="009263F6">
      <w:pPr>
        <w:pStyle w:val="ListParagraph"/>
        <w:numPr>
          <w:ilvl w:val="0"/>
          <w:numId w:val="6"/>
        </w:numPr>
        <w:ind w:right="-22"/>
        <w:jc w:val="both"/>
        <w:rPr>
          <w:rFonts w:ascii="Arial" w:hAnsi="Arial" w:cs="Arial"/>
          <w:sz w:val="22"/>
          <w:szCs w:val="22"/>
        </w:rPr>
      </w:pPr>
      <w:r w:rsidRPr="00B67CF3">
        <w:rPr>
          <w:rFonts w:ascii="Arial" w:hAnsi="Arial" w:cs="Arial"/>
          <w:sz w:val="22"/>
          <w:szCs w:val="22"/>
        </w:rPr>
        <w:t xml:space="preserve">Undertake initial capacity building </w:t>
      </w:r>
      <w:r w:rsidR="00D813BA" w:rsidRPr="00B67CF3">
        <w:rPr>
          <w:rFonts w:ascii="Arial" w:hAnsi="Arial" w:cs="Arial"/>
          <w:sz w:val="22"/>
          <w:szCs w:val="22"/>
        </w:rPr>
        <w:t xml:space="preserve">support </w:t>
      </w:r>
      <w:r w:rsidRPr="00B67CF3">
        <w:rPr>
          <w:rFonts w:ascii="Arial" w:hAnsi="Arial" w:cs="Arial"/>
          <w:sz w:val="22"/>
          <w:szCs w:val="22"/>
        </w:rPr>
        <w:t xml:space="preserve">based on </w:t>
      </w:r>
      <w:r w:rsidR="001A6839" w:rsidRPr="00B67CF3">
        <w:rPr>
          <w:rFonts w:ascii="Arial" w:hAnsi="Arial" w:cs="Arial"/>
          <w:sz w:val="22"/>
          <w:szCs w:val="22"/>
        </w:rPr>
        <w:t xml:space="preserve">the </w:t>
      </w:r>
      <w:r w:rsidRPr="00B67CF3">
        <w:rPr>
          <w:rFonts w:ascii="Arial" w:hAnsi="Arial" w:cs="Arial"/>
          <w:sz w:val="22"/>
          <w:szCs w:val="22"/>
        </w:rPr>
        <w:t>capacity analysis related to the implementation and immediate functionality</w:t>
      </w:r>
      <w:r w:rsidR="001A6839" w:rsidRPr="00B67CF3">
        <w:rPr>
          <w:rFonts w:ascii="Arial" w:hAnsi="Arial" w:cs="Arial"/>
          <w:sz w:val="22"/>
          <w:szCs w:val="22"/>
        </w:rPr>
        <w:t xml:space="preserve"> of the SSAC</w:t>
      </w:r>
      <w:r w:rsidR="003B1CC1" w:rsidRPr="00B67CF3">
        <w:rPr>
          <w:rFonts w:ascii="Arial" w:hAnsi="Arial" w:cs="Arial"/>
          <w:sz w:val="22"/>
          <w:szCs w:val="22"/>
        </w:rPr>
        <w:t>.</w:t>
      </w:r>
      <w:r w:rsidRPr="00B67CF3">
        <w:rPr>
          <w:rFonts w:ascii="Arial" w:hAnsi="Arial" w:cs="Arial"/>
          <w:sz w:val="22"/>
          <w:szCs w:val="22"/>
        </w:rPr>
        <w:t xml:space="preserve"> </w:t>
      </w:r>
    </w:p>
    <w:p w14:paraId="50B089A2" w14:textId="3D9732EF" w:rsidR="00705281" w:rsidRDefault="00705281" w:rsidP="00705281">
      <w:pPr>
        <w:ind w:right="-22"/>
        <w:jc w:val="both"/>
        <w:rPr>
          <w:rFonts w:ascii="Garamond" w:hAnsi="Garamond"/>
          <w:sz w:val="22"/>
          <w:szCs w:val="22"/>
        </w:rPr>
      </w:pPr>
    </w:p>
    <w:p w14:paraId="47F75773" w14:textId="3462A7DB" w:rsidR="00705281" w:rsidRPr="00B67CF3" w:rsidRDefault="00705281" w:rsidP="00705281">
      <w:pPr>
        <w:pStyle w:val="ListParagraph"/>
        <w:numPr>
          <w:ilvl w:val="1"/>
          <w:numId w:val="7"/>
        </w:numPr>
        <w:spacing w:after="160" w:line="259" w:lineRule="auto"/>
        <w:jc w:val="both"/>
        <w:rPr>
          <w:rFonts w:ascii="Arial" w:hAnsi="Arial" w:cs="Arial"/>
          <w:sz w:val="22"/>
          <w:szCs w:val="22"/>
        </w:rPr>
      </w:pPr>
      <w:r w:rsidRPr="00B67CF3">
        <w:rPr>
          <w:rFonts w:ascii="Arial" w:hAnsi="Arial" w:cs="Arial"/>
          <w:b/>
          <w:bCs/>
          <w:sz w:val="22"/>
          <w:szCs w:val="22"/>
        </w:rPr>
        <w:t>Plan and facilitate a total of 3 DACUM development workshops</w:t>
      </w:r>
      <w:r w:rsidRPr="00B67CF3">
        <w:rPr>
          <w:rStyle w:val="FootnoteReference"/>
          <w:rFonts w:ascii="Arial" w:hAnsi="Arial" w:cs="Arial"/>
          <w:b/>
          <w:bCs/>
          <w:sz w:val="22"/>
          <w:szCs w:val="22"/>
        </w:rPr>
        <w:footnoteReference w:id="4"/>
      </w:r>
      <w:r w:rsidRPr="00B67CF3">
        <w:rPr>
          <w:rFonts w:ascii="Arial" w:hAnsi="Arial" w:cs="Arial"/>
          <w:b/>
          <w:bCs/>
          <w:sz w:val="22"/>
          <w:szCs w:val="22"/>
        </w:rPr>
        <w:t xml:space="preserve"> and 6 DACUM validation meetings</w:t>
      </w:r>
      <w:r w:rsidRPr="00B67CF3">
        <w:rPr>
          <w:rStyle w:val="FootnoteReference"/>
          <w:rFonts w:ascii="Arial" w:hAnsi="Arial" w:cs="Arial"/>
          <w:sz w:val="22"/>
          <w:szCs w:val="22"/>
        </w:rPr>
        <w:footnoteReference w:id="5"/>
      </w:r>
      <w:r w:rsidRPr="00B67CF3">
        <w:rPr>
          <w:rFonts w:ascii="Arial" w:hAnsi="Arial" w:cs="Arial"/>
          <w:sz w:val="22"/>
          <w:szCs w:val="22"/>
        </w:rPr>
        <w:t>.</w:t>
      </w:r>
    </w:p>
    <w:p w14:paraId="15DECE10" w14:textId="77777777" w:rsidR="00B67CF3" w:rsidRPr="00B67CF3" w:rsidRDefault="00B67CF3" w:rsidP="00B67CF3">
      <w:pPr>
        <w:pStyle w:val="ListParagraph"/>
        <w:numPr>
          <w:ilvl w:val="0"/>
          <w:numId w:val="11"/>
        </w:numPr>
        <w:spacing w:after="160" w:line="259" w:lineRule="auto"/>
        <w:jc w:val="both"/>
        <w:rPr>
          <w:rFonts w:ascii="Arial" w:hAnsi="Arial" w:cs="Arial"/>
          <w:sz w:val="22"/>
          <w:szCs w:val="22"/>
        </w:rPr>
      </w:pPr>
      <w:r w:rsidRPr="00B67CF3">
        <w:rPr>
          <w:rFonts w:ascii="Arial" w:hAnsi="Arial" w:cs="Arial"/>
          <w:sz w:val="22"/>
          <w:szCs w:val="22"/>
        </w:rPr>
        <w:t xml:space="preserve">plan workshops and meetings and develop necessary programmes and materials; </w:t>
      </w:r>
    </w:p>
    <w:p w14:paraId="1F93EAB8" w14:textId="77777777" w:rsidR="00B67CF3" w:rsidRPr="00B67CF3" w:rsidRDefault="00B67CF3" w:rsidP="00B67CF3">
      <w:pPr>
        <w:pStyle w:val="ListParagraph"/>
        <w:numPr>
          <w:ilvl w:val="0"/>
          <w:numId w:val="11"/>
        </w:numPr>
        <w:spacing w:after="160" w:line="259" w:lineRule="auto"/>
        <w:jc w:val="both"/>
        <w:rPr>
          <w:rFonts w:ascii="Arial" w:hAnsi="Arial" w:cs="Arial"/>
          <w:sz w:val="22"/>
          <w:szCs w:val="22"/>
        </w:rPr>
      </w:pPr>
      <w:r w:rsidRPr="00B67CF3">
        <w:rPr>
          <w:rFonts w:ascii="Arial" w:hAnsi="Arial" w:cs="Arial"/>
          <w:sz w:val="22"/>
          <w:szCs w:val="22"/>
        </w:rPr>
        <w:t>do review and preparation for three DACUM workshops, including research of international examples of similar DACUM charts;</w:t>
      </w:r>
    </w:p>
    <w:p w14:paraId="08A06372" w14:textId="77777777" w:rsidR="00B67CF3" w:rsidRPr="00B67CF3" w:rsidRDefault="00B67CF3" w:rsidP="00B67CF3">
      <w:pPr>
        <w:pStyle w:val="ListParagraph"/>
        <w:numPr>
          <w:ilvl w:val="0"/>
          <w:numId w:val="11"/>
        </w:numPr>
        <w:spacing w:after="160" w:line="259" w:lineRule="auto"/>
        <w:jc w:val="both"/>
        <w:rPr>
          <w:rFonts w:ascii="Arial" w:hAnsi="Arial" w:cs="Arial"/>
          <w:sz w:val="22"/>
          <w:szCs w:val="22"/>
        </w:rPr>
      </w:pPr>
      <w:r w:rsidRPr="00B67CF3">
        <w:rPr>
          <w:rFonts w:ascii="Arial" w:hAnsi="Arial" w:cs="Arial"/>
          <w:sz w:val="22"/>
          <w:szCs w:val="22"/>
        </w:rPr>
        <w:t>facilitate three DACUM workshops within trades specified above and develop draft DACUM curriculum information workshops programmes and materials;</w:t>
      </w:r>
    </w:p>
    <w:p w14:paraId="0C13D4A6" w14:textId="77777777" w:rsidR="00B67CF3" w:rsidRPr="00B67CF3" w:rsidRDefault="00B67CF3" w:rsidP="00B67CF3">
      <w:pPr>
        <w:pStyle w:val="ListParagraph"/>
        <w:numPr>
          <w:ilvl w:val="0"/>
          <w:numId w:val="11"/>
        </w:numPr>
        <w:spacing w:after="160" w:line="259" w:lineRule="auto"/>
        <w:jc w:val="both"/>
        <w:rPr>
          <w:rFonts w:ascii="Arial" w:hAnsi="Arial" w:cs="Arial"/>
          <w:sz w:val="22"/>
          <w:szCs w:val="22"/>
        </w:rPr>
      </w:pPr>
      <w:r w:rsidRPr="00B67CF3">
        <w:rPr>
          <w:rFonts w:ascii="Arial" w:hAnsi="Arial" w:cs="Arial"/>
          <w:sz w:val="22"/>
          <w:szCs w:val="22"/>
        </w:rPr>
        <w:t>plan and implement final validation workshop for 6 draft DACUM charts with a group of practitioners;</w:t>
      </w:r>
    </w:p>
    <w:p w14:paraId="64FC3A80" w14:textId="60EB63CF" w:rsidR="00705281" w:rsidRPr="00B67CF3" w:rsidRDefault="00B67CF3" w:rsidP="00B67CF3">
      <w:pPr>
        <w:pStyle w:val="ListParagraph"/>
        <w:numPr>
          <w:ilvl w:val="0"/>
          <w:numId w:val="11"/>
        </w:numPr>
        <w:spacing w:after="160" w:line="259" w:lineRule="auto"/>
        <w:jc w:val="both"/>
        <w:rPr>
          <w:rFonts w:ascii="Arial" w:hAnsi="Arial" w:cs="Arial"/>
          <w:sz w:val="22"/>
          <w:szCs w:val="22"/>
        </w:rPr>
      </w:pPr>
      <w:r w:rsidRPr="00B67CF3">
        <w:rPr>
          <w:rFonts w:ascii="Arial" w:hAnsi="Arial" w:cs="Arial"/>
          <w:sz w:val="22"/>
          <w:szCs w:val="22"/>
        </w:rPr>
        <w:lastRenderedPageBreak/>
        <w:t>submit a final report including a summary of results and experience from the workshops and meetings, list of participants, materials and programmes.</w:t>
      </w:r>
    </w:p>
    <w:p w14:paraId="4160E420" w14:textId="77777777" w:rsidR="00B67CF3" w:rsidRPr="00B67CF3" w:rsidRDefault="00B67CF3" w:rsidP="00B67CF3">
      <w:pPr>
        <w:pStyle w:val="ListParagraph"/>
        <w:spacing w:after="160" w:line="259" w:lineRule="auto"/>
        <w:jc w:val="both"/>
        <w:rPr>
          <w:rFonts w:ascii="Arial" w:hAnsi="Arial" w:cs="Arial"/>
          <w:sz w:val="22"/>
          <w:szCs w:val="22"/>
        </w:rPr>
      </w:pPr>
    </w:p>
    <w:p w14:paraId="5DDB37FB" w14:textId="20B94574" w:rsidR="00705281" w:rsidRPr="00B67CF3" w:rsidRDefault="00705281" w:rsidP="00705281">
      <w:pPr>
        <w:pStyle w:val="ListParagraph"/>
        <w:numPr>
          <w:ilvl w:val="1"/>
          <w:numId w:val="7"/>
        </w:numPr>
        <w:spacing w:after="160" w:line="259" w:lineRule="auto"/>
        <w:jc w:val="both"/>
        <w:rPr>
          <w:rFonts w:ascii="Arial" w:hAnsi="Arial" w:cs="Arial"/>
          <w:b/>
          <w:bCs/>
          <w:sz w:val="22"/>
          <w:szCs w:val="22"/>
        </w:rPr>
      </w:pPr>
      <w:r w:rsidRPr="00B67CF3">
        <w:rPr>
          <w:rFonts w:ascii="Arial" w:hAnsi="Arial" w:cs="Arial"/>
          <w:b/>
          <w:bCs/>
          <w:sz w:val="22"/>
          <w:szCs w:val="22"/>
        </w:rPr>
        <w:t xml:space="preserve"> Hold 1 curriculum information workshop for TEVTA staff and management and MoLYS&amp;MD representatives and 1 curriculum information workshop for principals and staff from TEVET institutes piloting the revised harmonised curricula for construction level 1.  </w:t>
      </w:r>
    </w:p>
    <w:p w14:paraId="44A6BDFD" w14:textId="77777777" w:rsidR="007E5079" w:rsidRPr="00DA257A" w:rsidRDefault="007E5079" w:rsidP="007E5079">
      <w:pPr>
        <w:tabs>
          <w:tab w:val="left" w:pos="567"/>
        </w:tabs>
        <w:ind w:right="-22"/>
        <w:jc w:val="both"/>
        <w:rPr>
          <w:rFonts w:ascii="Garamond" w:hAnsi="Garamond"/>
          <w:sz w:val="22"/>
          <w:szCs w:val="22"/>
          <w:highlight w:val="yellow"/>
          <w:lang w:val="en-GB"/>
        </w:rPr>
      </w:pPr>
    </w:p>
    <w:bookmarkEnd w:id="1"/>
    <w:p w14:paraId="4BD35991" w14:textId="005B4E1B" w:rsidR="007E5079" w:rsidRPr="00B67CF3" w:rsidRDefault="002F71E1" w:rsidP="002F71E1">
      <w:pPr>
        <w:ind w:right="-22"/>
        <w:jc w:val="both"/>
        <w:rPr>
          <w:rFonts w:ascii="Arial" w:hAnsi="Arial" w:cs="Arial"/>
          <w:b/>
          <w:color w:val="1F3864" w:themeColor="accent5" w:themeShade="80"/>
          <w:sz w:val="24"/>
          <w:szCs w:val="24"/>
          <w:lang w:val="en-GB"/>
        </w:rPr>
      </w:pPr>
      <w:r w:rsidRPr="00B67CF3">
        <w:rPr>
          <w:rFonts w:ascii="Arial" w:hAnsi="Arial" w:cs="Arial"/>
          <w:b/>
          <w:color w:val="0070C0"/>
          <w:sz w:val="24"/>
          <w:szCs w:val="24"/>
          <w:lang w:val="en-GB"/>
        </w:rPr>
        <w:t xml:space="preserve">3. </w:t>
      </w:r>
      <w:r w:rsidR="007E5079" w:rsidRPr="00B67CF3">
        <w:rPr>
          <w:rFonts w:ascii="Arial" w:hAnsi="Arial" w:cs="Arial"/>
          <w:b/>
          <w:color w:val="0070C0"/>
          <w:sz w:val="24"/>
          <w:szCs w:val="24"/>
          <w:lang w:val="en-GB"/>
        </w:rPr>
        <w:t xml:space="preserve">Expected deliverables: </w:t>
      </w:r>
    </w:p>
    <w:p w14:paraId="061FF488" w14:textId="77777777" w:rsidR="00EA4E1A" w:rsidRPr="00B67CF3" w:rsidRDefault="007B792B" w:rsidP="007B792B">
      <w:pPr>
        <w:spacing w:after="240"/>
        <w:ind w:right="-22"/>
        <w:jc w:val="both"/>
        <w:rPr>
          <w:rFonts w:ascii="Arial" w:hAnsi="Arial" w:cs="Arial"/>
          <w:sz w:val="22"/>
          <w:szCs w:val="22"/>
          <w:lang w:val="en-GB"/>
        </w:rPr>
      </w:pPr>
      <w:r w:rsidRPr="00B67CF3">
        <w:rPr>
          <w:rFonts w:ascii="Arial" w:hAnsi="Arial" w:cs="Arial"/>
          <w:sz w:val="22"/>
          <w:szCs w:val="22"/>
          <w:lang w:val="en-GB"/>
        </w:rPr>
        <w:t>The consultant is expected to deliver the following:</w:t>
      </w:r>
    </w:p>
    <w:p w14:paraId="2EA67860" w14:textId="4364B565" w:rsidR="006A5758" w:rsidRPr="00B67CF3" w:rsidRDefault="002F71E1" w:rsidP="009263F6">
      <w:pPr>
        <w:pStyle w:val="ListParagraph"/>
        <w:numPr>
          <w:ilvl w:val="0"/>
          <w:numId w:val="4"/>
        </w:numPr>
        <w:rPr>
          <w:rFonts w:ascii="Arial" w:hAnsi="Arial" w:cs="Arial"/>
          <w:sz w:val="22"/>
          <w:szCs w:val="22"/>
        </w:rPr>
      </w:pPr>
      <w:r w:rsidRPr="00B67CF3">
        <w:rPr>
          <w:rFonts w:ascii="Arial" w:hAnsi="Arial" w:cs="Arial"/>
          <w:sz w:val="22"/>
          <w:szCs w:val="22"/>
        </w:rPr>
        <w:t xml:space="preserve">Minutes of Meetings with </w:t>
      </w:r>
      <w:r w:rsidR="006A5758" w:rsidRPr="00B67CF3">
        <w:rPr>
          <w:rFonts w:ascii="Arial" w:hAnsi="Arial" w:cs="Arial"/>
          <w:sz w:val="22"/>
          <w:szCs w:val="22"/>
        </w:rPr>
        <w:t>Construction sector Stakeholder Forum (if established)</w:t>
      </w:r>
    </w:p>
    <w:p w14:paraId="4B92D202" w14:textId="2FAA2DA9" w:rsidR="00185113" w:rsidRPr="00B67CF3" w:rsidRDefault="001A6839" w:rsidP="009263F6">
      <w:pPr>
        <w:pStyle w:val="ListParagraph"/>
        <w:numPr>
          <w:ilvl w:val="0"/>
          <w:numId w:val="4"/>
        </w:numPr>
        <w:rPr>
          <w:rFonts w:ascii="Arial" w:hAnsi="Arial" w:cs="Arial"/>
          <w:sz w:val="22"/>
          <w:szCs w:val="22"/>
        </w:rPr>
      </w:pPr>
      <w:r w:rsidRPr="00B67CF3">
        <w:rPr>
          <w:rFonts w:ascii="Arial" w:hAnsi="Arial" w:cs="Arial"/>
          <w:sz w:val="22"/>
          <w:szCs w:val="22"/>
        </w:rPr>
        <w:t xml:space="preserve">Preparation of a Technical Proposal presenting a Guideline for the Establishment and Implementation Plan for a new SSAC for the Construction Sector </w:t>
      </w:r>
      <w:r w:rsidR="009E1D50" w:rsidRPr="00B67CF3">
        <w:rPr>
          <w:rFonts w:ascii="Arial" w:hAnsi="Arial" w:cs="Arial"/>
          <w:sz w:val="22"/>
          <w:szCs w:val="22"/>
          <w:lang w:val="en-GB"/>
        </w:rPr>
        <w:t xml:space="preserve">including </w:t>
      </w:r>
      <w:r w:rsidRPr="00B67CF3">
        <w:rPr>
          <w:rFonts w:ascii="Arial" w:hAnsi="Arial" w:cs="Arial"/>
          <w:sz w:val="22"/>
          <w:szCs w:val="22"/>
          <w:lang w:val="en-GB"/>
        </w:rPr>
        <w:t xml:space="preserve">an estimate of its annual operating </w:t>
      </w:r>
      <w:r w:rsidR="009E1D50" w:rsidRPr="00B67CF3">
        <w:rPr>
          <w:rFonts w:ascii="Arial" w:hAnsi="Arial" w:cs="Arial"/>
          <w:sz w:val="22"/>
          <w:szCs w:val="22"/>
          <w:lang w:val="en-GB"/>
        </w:rPr>
        <w:t>costs</w:t>
      </w:r>
      <w:r w:rsidRPr="00B67CF3">
        <w:rPr>
          <w:rFonts w:ascii="Arial" w:hAnsi="Arial" w:cs="Arial"/>
          <w:sz w:val="22"/>
          <w:szCs w:val="22"/>
          <w:lang w:val="en-GB"/>
        </w:rPr>
        <w:t xml:space="preserve"> and the mechanism for calculating its resource allocation. The </w:t>
      </w:r>
      <w:r w:rsidR="00EA4E1A" w:rsidRPr="00B67CF3">
        <w:rPr>
          <w:rFonts w:ascii="Arial" w:hAnsi="Arial" w:cs="Arial"/>
          <w:sz w:val="22"/>
          <w:szCs w:val="22"/>
        </w:rPr>
        <w:t xml:space="preserve">Guideline and </w:t>
      </w:r>
      <w:r w:rsidRPr="00B67CF3">
        <w:rPr>
          <w:rFonts w:ascii="Arial" w:hAnsi="Arial" w:cs="Arial"/>
          <w:sz w:val="22"/>
          <w:szCs w:val="22"/>
        </w:rPr>
        <w:t>I</w:t>
      </w:r>
      <w:r w:rsidR="00EA4E1A" w:rsidRPr="00B67CF3">
        <w:rPr>
          <w:rFonts w:ascii="Arial" w:hAnsi="Arial" w:cs="Arial"/>
          <w:sz w:val="22"/>
          <w:szCs w:val="22"/>
        </w:rPr>
        <w:t xml:space="preserve">mplementation </w:t>
      </w:r>
      <w:r w:rsidRPr="00B67CF3">
        <w:rPr>
          <w:rFonts w:ascii="Arial" w:hAnsi="Arial" w:cs="Arial"/>
          <w:sz w:val="22"/>
          <w:szCs w:val="22"/>
        </w:rPr>
        <w:t>P</w:t>
      </w:r>
      <w:r w:rsidR="00EA4E1A" w:rsidRPr="00B67CF3">
        <w:rPr>
          <w:rFonts w:ascii="Arial" w:hAnsi="Arial" w:cs="Arial"/>
          <w:sz w:val="22"/>
          <w:szCs w:val="22"/>
        </w:rPr>
        <w:t xml:space="preserve">lan </w:t>
      </w:r>
      <w:r w:rsidRPr="00B67CF3">
        <w:rPr>
          <w:rFonts w:ascii="Arial" w:hAnsi="Arial" w:cs="Arial"/>
          <w:sz w:val="22"/>
          <w:szCs w:val="22"/>
        </w:rPr>
        <w:t xml:space="preserve">will </w:t>
      </w:r>
      <w:r w:rsidR="00EA4E1A" w:rsidRPr="00B67CF3">
        <w:rPr>
          <w:rFonts w:ascii="Arial" w:hAnsi="Arial" w:cs="Arial"/>
          <w:sz w:val="22"/>
          <w:szCs w:val="22"/>
        </w:rPr>
        <w:t>includ</w:t>
      </w:r>
      <w:r w:rsidRPr="00B67CF3">
        <w:rPr>
          <w:rFonts w:ascii="Arial" w:hAnsi="Arial" w:cs="Arial"/>
          <w:sz w:val="22"/>
          <w:szCs w:val="22"/>
        </w:rPr>
        <w:t>e</w:t>
      </w:r>
      <w:r w:rsidR="00EA4E1A" w:rsidRPr="00B67CF3">
        <w:rPr>
          <w:rFonts w:ascii="Arial" w:hAnsi="Arial" w:cs="Arial"/>
          <w:sz w:val="22"/>
          <w:szCs w:val="22"/>
        </w:rPr>
        <w:t xml:space="preserve"> a detailed description of the model for governance, management, organization, mandates, functionality and financial model, and partnership collaboration.</w:t>
      </w:r>
      <w:r w:rsidR="00BC5E11" w:rsidRPr="00B67CF3">
        <w:rPr>
          <w:rFonts w:ascii="Arial" w:hAnsi="Arial" w:cs="Arial"/>
          <w:sz w:val="22"/>
          <w:szCs w:val="22"/>
        </w:rPr>
        <w:t xml:space="preserve"> </w:t>
      </w:r>
      <w:r w:rsidRPr="00B67CF3">
        <w:rPr>
          <w:rFonts w:ascii="Arial" w:hAnsi="Arial" w:cs="Arial"/>
          <w:b/>
          <w:bCs/>
          <w:sz w:val="22"/>
          <w:szCs w:val="22"/>
        </w:rPr>
        <w:t>(draft Report)</w:t>
      </w:r>
    </w:p>
    <w:p w14:paraId="7F026F0C" w14:textId="45D1DAE3" w:rsidR="001A6839" w:rsidRPr="00B8037C" w:rsidRDefault="001A6839" w:rsidP="009263F6">
      <w:pPr>
        <w:pStyle w:val="ListParagraph"/>
        <w:numPr>
          <w:ilvl w:val="0"/>
          <w:numId w:val="4"/>
        </w:numPr>
        <w:rPr>
          <w:rFonts w:ascii="Arial" w:hAnsi="Arial" w:cs="Arial"/>
          <w:sz w:val="22"/>
          <w:szCs w:val="22"/>
        </w:rPr>
      </w:pPr>
      <w:r w:rsidRPr="00B8037C">
        <w:rPr>
          <w:rFonts w:ascii="Arial" w:hAnsi="Arial" w:cs="Arial"/>
          <w:sz w:val="22"/>
          <w:szCs w:val="22"/>
        </w:rPr>
        <w:t xml:space="preserve">Preparation of a </w:t>
      </w:r>
      <w:r w:rsidR="006E015C" w:rsidRPr="00B8037C">
        <w:rPr>
          <w:rFonts w:ascii="Arial" w:hAnsi="Arial" w:cs="Arial"/>
          <w:sz w:val="22"/>
          <w:szCs w:val="22"/>
        </w:rPr>
        <w:t xml:space="preserve">Final Guideline Implementation Plan following feedback and comments from key relevant stakeholders. </w:t>
      </w:r>
      <w:r w:rsidR="006E015C" w:rsidRPr="00B8037C">
        <w:rPr>
          <w:rFonts w:ascii="Arial" w:hAnsi="Arial" w:cs="Arial"/>
          <w:b/>
          <w:bCs/>
          <w:sz w:val="22"/>
          <w:szCs w:val="22"/>
        </w:rPr>
        <w:t>(final Report).</w:t>
      </w:r>
      <w:r w:rsidR="006E015C" w:rsidRPr="00B8037C">
        <w:rPr>
          <w:rFonts w:ascii="Arial" w:hAnsi="Arial" w:cs="Arial"/>
          <w:sz w:val="22"/>
          <w:szCs w:val="22"/>
        </w:rPr>
        <w:t xml:space="preserve"> </w:t>
      </w:r>
    </w:p>
    <w:p w14:paraId="56C366C1" w14:textId="77777777" w:rsidR="00B8037C" w:rsidRPr="00B8037C" w:rsidRDefault="00B8037C" w:rsidP="00B8037C">
      <w:pPr>
        <w:pStyle w:val="ListParagraph"/>
        <w:numPr>
          <w:ilvl w:val="0"/>
          <w:numId w:val="4"/>
        </w:numPr>
        <w:spacing w:after="160" w:line="259" w:lineRule="auto"/>
        <w:jc w:val="both"/>
        <w:rPr>
          <w:rFonts w:ascii="Arial" w:hAnsi="Arial" w:cs="Arial"/>
          <w:sz w:val="22"/>
          <w:szCs w:val="22"/>
        </w:rPr>
      </w:pPr>
      <w:r w:rsidRPr="00B8037C">
        <w:rPr>
          <w:rFonts w:ascii="Arial" w:hAnsi="Arial" w:cs="Arial"/>
          <w:sz w:val="22"/>
          <w:szCs w:val="22"/>
        </w:rPr>
        <w:t>Three DACUM workshops and six DACUM validation meetings planned and delivered</w:t>
      </w:r>
    </w:p>
    <w:p w14:paraId="2149EC9B" w14:textId="77777777" w:rsidR="00B8037C" w:rsidRPr="00B8037C" w:rsidRDefault="00B8037C" w:rsidP="00B8037C">
      <w:pPr>
        <w:pStyle w:val="ListParagraph"/>
        <w:numPr>
          <w:ilvl w:val="0"/>
          <w:numId w:val="4"/>
        </w:numPr>
        <w:spacing w:after="160" w:line="259" w:lineRule="auto"/>
        <w:jc w:val="both"/>
        <w:rPr>
          <w:rFonts w:ascii="Arial" w:hAnsi="Arial" w:cs="Arial"/>
          <w:sz w:val="22"/>
          <w:szCs w:val="22"/>
        </w:rPr>
      </w:pPr>
      <w:r w:rsidRPr="00B8037C">
        <w:rPr>
          <w:rFonts w:ascii="Arial" w:hAnsi="Arial" w:cs="Arial"/>
          <w:sz w:val="22"/>
          <w:szCs w:val="22"/>
        </w:rPr>
        <w:t>Two curriculum information meetings planned and delivered</w:t>
      </w:r>
    </w:p>
    <w:p w14:paraId="2C06BEC4" w14:textId="77777777" w:rsidR="00B8037C" w:rsidRPr="00B8037C" w:rsidRDefault="00B8037C" w:rsidP="00B8037C">
      <w:pPr>
        <w:pStyle w:val="ListParagraph"/>
        <w:numPr>
          <w:ilvl w:val="0"/>
          <w:numId w:val="4"/>
        </w:numPr>
        <w:spacing w:after="160" w:line="259" w:lineRule="auto"/>
        <w:jc w:val="both"/>
        <w:rPr>
          <w:rFonts w:ascii="Arial" w:hAnsi="Arial" w:cs="Arial"/>
          <w:sz w:val="22"/>
          <w:szCs w:val="22"/>
        </w:rPr>
      </w:pPr>
      <w:r w:rsidRPr="00B8037C">
        <w:rPr>
          <w:rFonts w:ascii="Arial" w:hAnsi="Arial" w:cs="Arial"/>
          <w:sz w:val="22"/>
          <w:szCs w:val="22"/>
        </w:rPr>
        <w:t>Final report in two parts: A. Section on DACUM workshops and validation meetings including six final and validated DACUM charts, and B. Section on briefing meetings.</w:t>
      </w:r>
    </w:p>
    <w:p w14:paraId="1EC716D3" w14:textId="77777777" w:rsidR="00B8037C" w:rsidRPr="00B67CF3" w:rsidRDefault="00B8037C" w:rsidP="00B8037C">
      <w:pPr>
        <w:pStyle w:val="ListParagraph"/>
        <w:ind w:left="1070"/>
        <w:rPr>
          <w:rFonts w:ascii="Arial" w:hAnsi="Arial" w:cs="Arial"/>
          <w:sz w:val="22"/>
          <w:szCs w:val="22"/>
        </w:rPr>
      </w:pPr>
    </w:p>
    <w:p w14:paraId="61302C95" w14:textId="77777777" w:rsidR="0081603D" w:rsidRPr="00DA257A" w:rsidRDefault="0081603D" w:rsidP="0081603D">
      <w:pPr>
        <w:pStyle w:val="NoSpacing"/>
        <w:spacing w:line="276" w:lineRule="auto"/>
        <w:jc w:val="both"/>
        <w:rPr>
          <w:rFonts w:ascii="Garamond" w:hAnsi="Garamond" w:cs="Arial"/>
        </w:rPr>
      </w:pPr>
    </w:p>
    <w:p w14:paraId="102B30B7" w14:textId="392A9353" w:rsidR="00985B36" w:rsidRPr="00B8037C" w:rsidRDefault="00094D20" w:rsidP="009263F6">
      <w:pPr>
        <w:pStyle w:val="ListParagraph"/>
        <w:numPr>
          <w:ilvl w:val="0"/>
          <w:numId w:val="4"/>
        </w:numPr>
        <w:ind w:left="284" w:right="-22"/>
        <w:jc w:val="both"/>
        <w:rPr>
          <w:rFonts w:ascii="Arial" w:hAnsi="Arial" w:cs="Arial"/>
          <w:b/>
          <w:color w:val="0070C0"/>
          <w:sz w:val="24"/>
          <w:szCs w:val="24"/>
          <w:lang w:val="en-GB"/>
        </w:rPr>
      </w:pPr>
      <w:r w:rsidRPr="00B8037C">
        <w:rPr>
          <w:rFonts w:ascii="Arial" w:hAnsi="Arial" w:cs="Arial"/>
          <w:b/>
          <w:color w:val="0070C0"/>
          <w:sz w:val="24"/>
          <w:szCs w:val="24"/>
          <w:lang w:val="en-GB"/>
        </w:rPr>
        <w:t>Additional requirements</w:t>
      </w:r>
      <w:r w:rsidR="007B792B" w:rsidRPr="00B8037C">
        <w:rPr>
          <w:rFonts w:ascii="Arial" w:hAnsi="Arial" w:cs="Arial"/>
          <w:b/>
          <w:color w:val="0070C0"/>
          <w:sz w:val="24"/>
          <w:szCs w:val="24"/>
          <w:lang w:val="en-GB"/>
        </w:rPr>
        <w:t xml:space="preserve"> </w:t>
      </w:r>
    </w:p>
    <w:p w14:paraId="13B3C4FD" w14:textId="63CAA098" w:rsidR="006E015C" w:rsidRPr="00B8037C" w:rsidRDefault="00985B36" w:rsidP="00985B36">
      <w:pPr>
        <w:pStyle w:val="NoSpacing"/>
        <w:spacing w:line="276" w:lineRule="auto"/>
        <w:jc w:val="both"/>
        <w:rPr>
          <w:rFonts w:ascii="Arial" w:hAnsi="Arial" w:cs="Arial"/>
          <w:bCs/>
        </w:rPr>
      </w:pPr>
      <w:r w:rsidRPr="00B8037C">
        <w:rPr>
          <w:rFonts w:ascii="Arial" w:hAnsi="Arial" w:cs="Arial"/>
          <w:bCs/>
        </w:rPr>
        <w:t xml:space="preserve">Consultants to be contracted are expected to be familiar with </w:t>
      </w:r>
      <w:r w:rsidR="006E015C" w:rsidRPr="00B8037C">
        <w:rPr>
          <w:rFonts w:ascii="Arial" w:hAnsi="Arial" w:cs="Arial"/>
          <w:bCs/>
        </w:rPr>
        <w:t xml:space="preserve">key policy documents and relevant legislation and regulation governing </w:t>
      </w:r>
      <w:r w:rsidRPr="00B8037C">
        <w:rPr>
          <w:rFonts w:ascii="Arial" w:hAnsi="Arial" w:cs="Arial"/>
          <w:bCs/>
        </w:rPr>
        <w:t xml:space="preserve">Malawi’s Education and Technical, Entrepreneurship and Vocational Education and Training (TEVET) </w:t>
      </w:r>
      <w:r w:rsidR="006E015C" w:rsidRPr="00B8037C">
        <w:rPr>
          <w:rFonts w:ascii="Arial" w:hAnsi="Arial" w:cs="Arial"/>
          <w:bCs/>
        </w:rPr>
        <w:t>s</w:t>
      </w:r>
      <w:r w:rsidRPr="00B8037C">
        <w:rPr>
          <w:rFonts w:ascii="Arial" w:hAnsi="Arial" w:cs="Arial"/>
          <w:bCs/>
        </w:rPr>
        <w:t>ystem</w:t>
      </w:r>
      <w:r w:rsidR="006E015C" w:rsidRPr="00B8037C">
        <w:rPr>
          <w:rFonts w:ascii="Arial" w:hAnsi="Arial" w:cs="Arial"/>
          <w:bCs/>
        </w:rPr>
        <w:t xml:space="preserve"> and especially the function and role of TEVETA</w:t>
      </w:r>
      <w:r w:rsidRPr="00B8037C">
        <w:rPr>
          <w:rFonts w:ascii="Arial" w:hAnsi="Arial" w:cs="Arial"/>
          <w:bCs/>
        </w:rPr>
        <w:t xml:space="preserve">. </w:t>
      </w:r>
      <w:r w:rsidR="00322E5A" w:rsidRPr="00B8037C">
        <w:rPr>
          <w:rFonts w:ascii="Arial" w:hAnsi="Arial" w:cs="Arial"/>
          <w:bCs/>
        </w:rPr>
        <w:t xml:space="preserve">The consultant should also be familiar with the </w:t>
      </w:r>
      <w:r w:rsidR="006E015C" w:rsidRPr="00B8037C">
        <w:rPr>
          <w:rFonts w:ascii="Arial" w:hAnsi="Arial" w:cs="Arial"/>
          <w:bCs/>
        </w:rPr>
        <w:t xml:space="preserve">current and historical role of </w:t>
      </w:r>
      <w:r w:rsidR="00322E5A" w:rsidRPr="00B8037C">
        <w:rPr>
          <w:rFonts w:ascii="Arial" w:hAnsi="Arial" w:cs="Arial"/>
          <w:bCs/>
        </w:rPr>
        <w:t xml:space="preserve">TACs and SACs </w:t>
      </w:r>
      <w:r w:rsidR="006E015C" w:rsidRPr="00B8037C">
        <w:rPr>
          <w:rFonts w:ascii="Arial" w:hAnsi="Arial" w:cs="Arial"/>
          <w:bCs/>
        </w:rPr>
        <w:t>i</w:t>
      </w:r>
      <w:r w:rsidR="00322E5A" w:rsidRPr="00B8037C">
        <w:rPr>
          <w:rFonts w:ascii="Arial" w:hAnsi="Arial" w:cs="Arial"/>
          <w:bCs/>
        </w:rPr>
        <w:t xml:space="preserve">n Malawi as well as how </w:t>
      </w:r>
      <w:r w:rsidR="006E015C" w:rsidRPr="00B8037C">
        <w:rPr>
          <w:rFonts w:ascii="Arial" w:hAnsi="Arial" w:cs="Arial"/>
          <w:bCs/>
        </w:rPr>
        <w:t xml:space="preserve">private sector stakeholders are involved with skills development within their own economic sectors and also their engagement with </w:t>
      </w:r>
      <w:r w:rsidR="00322E5A" w:rsidRPr="00B8037C">
        <w:rPr>
          <w:rFonts w:ascii="Arial" w:hAnsi="Arial" w:cs="Arial"/>
          <w:bCs/>
        </w:rPr>
        <w:t>TEVET</w:t>
      </w:r>
      <w:r w:rsidR="006E015C" w:rsidRPr="00B8037C">
        <w:rPr>
          <w:rFonts w:ascii="Arial" w:hAnsi="Arial" w:cs="Arial"/>
          <w:bCs/>
        </w:rPr>
        <w:t>A and with development partners</w:t>
      </w:r>
      <w:r w:rsidR="00322E5A" w:rsidRPr="00B8037C">
        <w:rPr>
          <w:rFonts w:ascii="Arial" w:hAnsi="Arial" w:cs="Arial"/>
          <w:bCs/>
        </w:rPr>
        <w:t>.</w:t>
      </w:r>
      <w:r w:rsidR="004E3F71" w:rsidRPr="00B8037C">
        <w:rPr>
          <w:rFonts w:ascii="Arial" w:hAnsi="Arial" w:cs="Arial"/>
          <w:bCs/>
        </w:rPr>
        <w:t xml:space="preserve"> </w:t>
      </w:r>
    </w:p>
    <w:p w14:paraId="6EFE2E18" w14:textId="77777777" w:rsidR="006E015C" w:rsidRPr="00B8037C" w:rsidRDefault="006E015C" w:rsidP="00985B36">
      <w:pPr>
        <w:pStyle w:val="NoSpacing"/>
        <w:spacing w:line="276" w:lineRule="auto"/>
        <w:jc w:val="both"/>
        <w:rPr>
          <w:rFonts w:ascii="Arial" w:hAnsi="Arial" w:cs="Arial"/>
          <w:bCs/>
        </w:rPr>
      </w:pPr>
    </w:p>
    <w:p w14:paraId="01001161" w14:textId="724C9588" w:rsidR="00820FFD" w:rsidRPr="00B8037C" w:rsidRDefault="00985B36" w:rsidP="006E015C">
      <w:pPr>
        <w:pStyle w:val="NoSpacing"/>
        <w:spacing w:line="276" w:lineRule="auto"/>
        <w:jc w:val="both"/>
        <w:rPr>
          <w:rFonts w:ascii="Arial" w:hAnsi="Arial" w:cs="Arial"/>
        </w:rPr>
      </w:pPr>
      <w:r w:rsidRPr="00B8037C">
        <w:rPr>
          <w:rFonts w:ascii="Arial" w:hAnsi="Arial" w:cs="Arial"/>
        </w:rPr>
        <w:t>The c</w:t>
      </w:r>
      <w:r w:rsidR="004E3F71" w:rsidRPr="00B8037C">
        <w:rPr>
          <w:rFonts w:ascii="Arial" w:hAnsi="Arial" w:cs="Arial"/>
        </w:rPr>
        <w:t>on</w:t>
      </w:r>
      <w:r w:rsidR="006E015C" w:rsidRPr="00B8037C">
        <w:rPr>
          <w:rFonts w:ascii="Arial" w:hAnsi="Arial" w:cs="Arial"/>
        </w:rPr>
        <w:t xml:space="preserve">sultant </w:t>
      </w:r>
      <w:r w:rsidRPr="00B8037C">
        <w:rPr>
          <w:rFonts w:ascii="Arial" w:hAnsi="Arial" w:cs="Arial"/>
        </w:rPr>
        <w:t xml:space="preserve">is expected to consider, amongst others, the documents outlined </w:t>
      </w:r>
      <w:r w:rsidR="006E015C" w:rsidRPr="00B8037C">
        <w:rPr>
          <w:rFonts w:ascii="Arial" w:hAnsi="Arial" w:cs="Arial"/>
        </w:rPr>
        <w:t>below whe</w:t>
      </w:r>
      <w:r w:rsidRPr="00B8037C">
        <w:rPr>
          <w:rFonts w:ascii="Arial" w:hAnsi="Arial" w:cs="Arial"/>
        </w:rPr>
        <w:t xml:space="preserve">n carrying out their assignment. </w:t>
      </w:r>
      <w:r w:rsidR="006E015C" w:rsidRPr="00B8037C">
        <w:rPr>
          <w:rStyle w:val="FootnoteReference"/>
          <w:rFonts w:ascii="Arial" w:hAnsi="Arial" w:cs="Arial"/>
        </w:rPr>
        <w:footnoteReference w:id="6"/>
      </w:r>
      <w:r w:rsidR="006E015C" w:rsidRPr="00B8037C">
        <w:rPr>
          <w:rFonts w:ascii="Arial" w:hAnsi="Arial" w:cs="Arial"/>
        </w:rPr>
        <w:t xml:space="preserve"> </w:t>
      </w:r>
      <w:r w:rsidR="00820FFD" w:rsidRPr="00B8037C">
        <w:rPr>
          <w:rFonts w:ascii="Arial" w:hAnsi="Arial" w:cs="Arial"/>
        </w:rPr>
        <w:t>Consultative M&amp;E Framework draft and Analytical System draft report</w:t>
      </w:r>
      <w:r w:rsidR="00C97C7E" w:rsidRPr="00B8037C">
        <w:rPr>
          <w:rFonts w:ascii="Arial" w:hAnsi="Arial" w:cs="Arial"/>
        </w:rPr>
        <w:t>s</w:t>
      </w:r>
      <w:r w:rsidR="00820FFD" w:rsidRPr="00B8037C">
        <w:rPr>
          <w:rFonts w:ascii="Arial" w:hAnsi="Arial" w:cs="Arial"/>
        </w:rPr>
        <w:t xml:space="preserve"> (2018</w:t>
      </w:r>
      <w:r w:rsidR="00C97C7E" w:rsidRPr="00B8037C">
        <w:rPr>
          <w:rFonts w:ascii="Arial" w:hAnsi="Arial" w:cs="Arial"/>
        </w:rPr>
        <w:t>)</w:t>
      </w:r>
    </w:p>
    <w:p w14:paraId="7AA7752D" w14:textId="77E84779" w:rsidR="00985B36" w:rsidRPr="00B8037C" w:rsidRDefault="00985B36" w:rsidP="009263F6">
      <w:pPr>
        <w:pStyle w:val="NoSpacing"/>
        <w:numPr>
          <w:ilvl w:val="0"/>
          <w:numId w:val="3"/>
        </w:numPr>
        <w:spacing w:line="276" w:lineRule="auto"/>
        <w:jc w:val="both"/>
        <w:rPr>
          <w:rFonts w:ascii="Arial" w:hAnsi="Arial" w:cs="Arial"/>
        </w:rPr>
      </w:pPr>
      <w:r w:rsidRPr="00B8037C">
        <w:rPr>
          <w:rFonts w:ascii="Arial" w:hAnsi="Arial" w:cs="Arial"/>
        </w:rPr>
        <w:t>The TEVETA ACT of 1999</w:t>
      </w:r>
      <w:r w:rsidR="006E015C" w:rsidRPr="00B8037C">
        <w:rPr>
          <w:rFonts w:ascii="Arial" w:hAnsi="Arial" w:cs="Arial"/>
        </w:rPr>
        <w:t xml:space="preserve"> </w:t>
      </w:r>
    </w:p>
    <w:p w14:paraId="05472F5F" w14:textId="5419AD8A" w:rsidR="00985B36" w:rsidRPr="00B8037C" w:rsidRDefault="00985B36" w:rsidP="009263F6">
      <w:pPr>
        <w:pStyle w:val="NoSpacing"/>
        <w:numPr>
          <w:ilvl w:val="0"/>
          <w:numId w:val="3"/>
        </w:numPr>
        <w:spacing w:line="276" w:lineRule="auto"/>
        <w:jc w:val="both"/>
        <w:rPr>
          <w:rFonts w:ascii="Arial" w:hAnsi="Arial" w:cs="Arial"/>
        </w:rPr>
      </w:pPr>
      <w:r w:rsidRPr="00B8037C">
        <w:rPr>
          <w:rFonts w:ascii="Arial" w:hAnsi="Arial" w:cs="Arial"/>
        </w:rPr>
        <w:t>The TEVET Policy of 2013</w:t>
      </w:r>
      <w:r w:rsidR="006E015C" w:rsidRPr="00B8037C">
        <w:rPr>
          <w:rFonts w:ascii="Arial" w:hAnsi="Arial" w:cs="Arial"/>
        </w:rPr>
        <w:t xml:space="preserve"> </w:t>
      </w:r>
    </w:p>
    <w:p w14:paraId="30F27461" w14:textId="06C491F3" w:rsidR="006E015C" w:rsidRPr="00B8037C" w:rsidRDefault="006E015C" w:rsidP="009263F6">
      <w:pPr>
        <w:pStyle w:val="NoSpacing"/>
        <w:numPr>
          <w:ilvl w:val="0"/>
          <w:numId w:val="3"/>
        </w:numPr>
        <w:spacing w:line="276" w:lineRule="auto"/>
        <w:jc w:val="both"/>
        <w:rPr>
          <w:rFonts w:ascii="Arial" w:hAnsi="Arial" w:cs="Arial"/>
        </w:rPr>
      </w:pPr>
      <w:r w:rsidRPr="00B8037C">
        <w:rPr>
          <w:rFonts w:ascii="Arial" w:hAnsi="Arial" w:cs="Arial"/>
        </w:rPr>
        <w:t>TEVET Policy Review of 201</w:t>
      </w:r>
      <w:r w:rsidR="00DA257A" w:rsidRPr="00B8037C">
        <w:rPr>
          <w:rFonts w:ascii="Arial" w:hAnsi="Arial" w:cs="Arial"/>
        </w:rPr>
        <w:t>8 (commissioned UNESCO)</w:t>
      </w:r>
    </w:p>
    <w:p w14:paraId="7CB1403A" w14:textId="3D552E27" w:rsidR="00DA257A" w:rsidRPr="00B8037C" w:rsidRDefault="00DA257A" w:rsidP="009263F6">
      <w:pPr>
        <w:pStyle w:val="NoSpacing"/>
        <w:numPr>
          <w:ilvl w:val="0"/>
          <w:numId w:val="3"/>
        </w:numPr>
        <w:spacing w:line="276" w:lineRule="auto"/>
        <w:jc w:val="both"/>
        <w:rPr>
          <w:rFonts w:ascii="Arial" w:hAnsi="Arial" w:cs="Arial"/>
        </w:rPr>
      </w:pPr>
      <w:bookmarkStart w:id="3" w:name="_Hlk20652310"/>
      <w:r w:rsidRPr="00B8037C">
        <w:rPr>
          <w:rFonts w:ascii="Arial" w:hAnsi="Arial" w:cs="Arial"/>
        </w:rPr>
        <w:t xml:space="preserve">The government’s </w:t>
      </w:r>
      <w:bookmarkEnd w:id="3"/>
      <w:r w:rsidRPr="00B8037C">
        <w:rPr>
          <w:rFonts w:ascii="Arial" w:hAnsi="Arial" w:cs="Arial"/>
        </w:rPr>
        <w:t>discussion paper for reviewing the TEVET Policy of 2019 (when available).</w:t>
      </w:r>
    </w:p>
    <w:p w14:paraId="7ED932CF" w14:textId="3CD8E984" w:rsidR="00DA257A" w:rsidRPr="00B8037C" w:rsidRDefault="00DA257A" w:rsidP="009263F6">
      <w:pPr>
        <w:pStyle w:val="NoSpacing"/>
        <w:numPr>
          <w:ilvl w:val="0"/>
          <w:numId w:val="3"/>
        </w:numPr>
        <w:spacing w:line="276" w:lineRule="auto"/>
        <w:jc w:val="both"/>
        <w:rPr>
          <w:rFonts w:ascii="Arial" w:hAnsi="Arial" w:cs="Arial"/>
        </w:rPr>
      </w:pPr>
      <w:r w:rsidRPr="00B8037C">
        <w:rPr>
          <w:rFonts w:ascii="Arial" w:hAnsi="Arial" w:cs="Arial"/>
        </w:rPr>
        <w:t>The government’s proposed changes to the TEVETA Act of 2019 (when available).</w:t>
      </w:r>
    </w:p>
    <w:p w14:paraId="16F0FD72" w14:textId="10AA4830" w:rsidR="00985B36" w:rsidRPr="00B8037C" w:rsidRDefault="00985B36" w:rsidP="009263F6">
      <w:pPr>
        <w:pStyle w:val="NoSpacing"/>
        <w:numPr>
          <w:ilvl w:val="0"/>
          <w:numId w:val="3"/>
        </w:numPr>
        <w:spacing w:line="276" w:lineRule="auto"/>
        <w:jc w:val="both"/>
        <w:rPr>
          <w:rFonts w:ascii="Arial" w:hAnsi="Arial" w:cs="Arial"/>
        </w:rPr>
      </w:pPr>
      <w:r w:rsidRPr="00B8037C">
        <w:rPr>
          <w:rFonts w:ascii="Arial" w:hAnsi="Arial" w:cs="Arial"/>
        </w:rPr>
        <w:lastRenderedPageBreak/>
        <w:t>The current TEVETA Strategic and Business Plans</w:t>
      </w:r>
      <w:r w:rsidR="00DA257A" w:rsidRPr="00B8037C">
        <w:rPr>
          <w:rFonts w:ascii="Arial" w:hAnsi="Arial" w:cs="Arial"/>
        </w:rPr>
        <w:t xml:space="preserve"> and recent Annual Reports</w:t>
      </w:r>
    </w:p>
    <w:p w14:paraId="1F36C36A" w14:textId="77777777" w:rsidR="00DA257A" w:rsidRPr="00B8037C" w:rsidRDefault="00F25D99" w:rsidP="009263F6">
      <w:pPr>
        <w:pStyle w:val="NoSpacing"/>
        <w:numPr>
          <w:ilvl w:val="0"/>
          <w:numId w:val="3"/>
        </w:numPr>
        <w:spacing w:line="276" w:lineRule="auto"/>
        <w:jc w:val="both"/>
        <w:rPr>
          <w:rFonts w:ascii="Arial" w:hAnsi="Arial" w:cs="Arial"/>
        </w:rPr>
      </w:pPr>
      <w:r w:rsidRPr="00B8037C">
        <w:rPr>
          <w:rFonts w:ascii="Arial" w:hAnsi="Arial" w:cs="Arial"/>
        </w:rPr>
        <w:t>TEVETA M&amp;E framework</w:t>
      </w:r>
    </w:p>
    <w:p w14:paraId="77EBBB40" w14:textId="1036BE7F" w:rsidR="00DA257A" w:rsidRPr="00B8037C" w:rsidRDefault="00DA257A" w:rsidP="009263F6">
      <w:pPr>
        <w:pStyle w:val="NoSpacing"/>
        <w:numPr>
          <w:ilvl w:val="0"/>
          <w:numId w:val="3"/>
        </w:numPr>
        <w:spacing w:line="276" w:lineRule="auto"/>
        <w:jc w:val="both"/>
        <w:rPr>
          <w:rFonts w:ascii="Arial" w:hAnsi="Arial" w:cs="Arial"/>
        </w:rPr>
      </w:pPr>
      <w:r w:rsidRPr="00B8037C">
        <w:rPr>
          <w:rFonts w:ascii="Arial" w:hAnsi="Arial" w:cs="Arial"/>
        </w:rPr>
        <w:t xml:space="preserve">The report: “A review of the scope of activities, financial sustainability, capacity and effectiveness of Skills Advisory Committees (SACs) and Trade Advisory Committees (TACs) in the Malawian TEVET system” (July 2018). </w:t>
      </w:r>
    </w:p>
    <w:p w14:paraId="0566D8BF" w14:textId="4092A787" w:rsidR="00DA257A" w:rsidRPr="00B8037C" w:rsidRDefault="00DA257A" w:rsidP="00DA257A">
      <w:pPr>
        <w:pStyle w:val="NoSpacing"/>
        <w:spacing w:line="276" w:lineRule="auto"/>
        <w:ind w:left="360"/>
        <w:jc w:val="both"/>
        <w:rPr>
          <w:rFonts w:ascii="Arial" w:hAnsi="Arial" w:cs="Arial"/>
        </w:rPr>
      </w:pPr>
    </w:p>
    <w:p w14:paraId="70142E39" w14:textId="47A5DC76" w:rsidR="00B02FEC" w:rsidRPr="00B8037C" w:rsidRDefault="00B02FEC" w:rsidP="009263F6">
      <w:pPr>
        <w:pStyle w:val="ListParagraph"/>
        <w:numPr>
          <w:ilvl w:val="0"/>
          <w:numId w:val="4"/>
        </w:numPr>
        <w:spacing w:after="160" w:line="259" w:lineRule="auto"/>
        <w:ind w:left="567"/>
        <w:rPr>
          <w:rFonts w:ascii="Arial" w:hAnsi="Arial" w:cs="Arial"/>
          <w:b/>
          <w:color w:val="0070C0"/>
          <w:sz w:val="24"/>
          <w:szCs w:val="24"/>
          <w:lang w:val="en-GB"/>
        </w:rPr>
      </w:pPr>
      <w:r w:rsidRPr="00B8037C">
        <w:rPr>
          <w:rFonts w:ascii="Arial" w:hAnsi="Arial" w:cs="Arial"/>
          <w:b/>
          <w:color w:val="0070C0"/>
          <w:sz w:val="24"/>
          <w:szCs w:val="24"/>
          <w:lang w:val="en-GB"/>
        </w:rPr>
        <w:t>R</w:t>
      </w:r>
      <w:r w:rsidR="006A5758" w:rsidRPr="00B8037C">
        <w:rPr>
          <w:rFonts w:ascii="Arial" w:hAnsi="Arial" w:cs="Arial"/>
          <w:b/>
          <w:color w:val="0070C0"/>
          <w:sz w:val="24"/>
          <w:szCs w:val="24"/>
          <w:lang w:val="en-GB"/>
        </w:rPr>
        <w:t>equired Qualifications</w:t>
      </w:r>
    </w:p>
    <w:p w14:paraId="513E3778" w14:textId="0F8BFB14" w:rsidR="00B02FEC" w:rsidRPr="00B8037C" w:rsidRDefault="00B02FEC" w:rsidP="00272C3D">
      <w:pPr>
        <w:ind w:left="284" w:right="-22"/>
        <w:jc w:val="both"/>
        <w:rPr>
          <w:rFonts w:ascii="Arial" w:hAnsi="Arial" w:cs="Arial"/>
          <w:b/>
          <w:i/>
          <w:smallCaps/>
          <w:color w:val="0077D4"/>
          <w:sz w:val="22"/>
          <w:szCs w:val="22"/>
          <w:lang w:val="en-GB"/>
        </w:rPr>
      </w:pPr>
      <w:r w:rsidRPr="00B8037C">
        <w:rPr>
          <w:rFonts w:ascii="Arial" w:hAnsi="Arial" w:cs="Arial"/>
          <w:b/>
          <w:i/>
          <w:smallCaps/>
          <w:color w:val="0077D4"/>
          <w:sz w:val="22"/>
          <w:szCs w:val="22"/>
          <w:lang w:val="en-GB"/>
        </w:rPr>
        <w:t>E</w:t>
      </w:r>
      <w:r w:rsidR="006A5758" w:rsidRPr="00B8037C">
        <w:rPr>
          <w:rFonts w:ascii="Arial" w:hAnsi="Arial" w:cs="Arial"/>
          <w:b/>
          <w:i/>
          <w:smallCaps/>
          <w:color w:val="0077D4"/>
          <w:sz w:val="22"/>
          <w:szCs w:val="22"/>
          <w:lang w:val="en-GB"/>
        </w:rPr>
        <w:t>ducation</w:t>
      </w:r>
    </w:p>
    <w:p w14:paraId="5AE2CCAF" w14:textId="77777777" w:rsidR="00E505ED" w:rsidRPr="00B8037C" w:rsidRDefault="00B02FEC" w:rsidP="009263F6">
      <w:pPr>
        <w:numPr>
          <w:ilvl w:val="0"/>
          <w:numId w:val="2"/>
        </w:numPr>
        <w:autoSpaceDE w:val="0"/>
        <w:autoSpaceDN w:val="0"/>
        <w:adjustRightInd w:val="0"/>
        <w:spacing w:line="276" w:lineRule="auto"/>
        <w:ind w:left="284" w:right="-22"/>
        <w:jc w:val="both"/>
        <w:rPr>
          <w:rFonts w:ascii="Arial" w:hAnsi="Arial" w:cs="Arial"/>
          <w:b/>
          <w:i/>
          <w:smallCaps/>
          <w:color w:val="0077D4"/>
          <w:sz w:val="22"/>
          <w:szCs w:val="22"/>
          <w:lang w:val="en-GB"/>
        </w:rPr>
      </w:pPr>
      <w:r w:rsidRPr="00B8037C">
        <w:rPr>
          <w:rFonts w:ascii="Arial" w:hAnsi="Arial" w:cs="Arial"/>
          <w:sz w:val="22"/>
          <w:szCs w:val="22"/>
          <w:lang w:val="en-GB"/>
        </w:rPr>
        <w:t>An advanced university degree (Masters or equivalent) in education,</w:t>
      </w:r>
      <w:r w:rsidR="00540CEA" w:rsidRPr="00B8037C">
        <w:rPr>
          <w:rFonts w:ascii="Arial" w:hAnsi="Arial" w:cs="Arial"/>
          <w:sz w:val="22"/>
          <w:szCs w:val="22"/>
          <w:lang w:val="en-GB"/>
        </w:rPr>
        <w:t xml:space="preserve"> </w:t>
      </w:r>
      <w:r w:rsidR="00440A5A" w:rsidRPr="00B8037C">
        <w:rPr>
          <w:rFonts w:ascii="Arial" w:hAnsi="Arial" w:cs="Arial"/>
          <w:sz w:val="22"/>
          <w:szCs w:val="22"/>
          <w:lang w:val="en-GB"/>
        </w:rPr>
        <w:t>t</w:t>
      </w:r>
      <w:r w:rsidR="005175EA" w:rsidRPr="00B8037C">
        <w:rPr>
          <w:rFonts w:ascii="Arial" w:hAnsi="Arial" w:cs="Arial"/>
          <w:sz w:val="22"/>
          <w:szCs w:val="22"/>
          <w:lang w:val="en-GB"/>
        </w:rPr>
        <w:t xml:space="preserve">echnical and vocational education and training, </w:t>
      </w:r>
      <w:r w:rsidR="00540CEA" w:rsidRPr="00B8037C">
        <w:rPr>
          <w:rFonts w:ascii="Arial" w:hAnsi="Arial" w:cs="Arial"/>
          <w:sz w:val="22"/>
          <w:szCs w:val="22"/>
          <w:lang w:val="en-GB"/>
        </w:rPr>
        <w:t>social sciences</w:t>
      </w:r>
      <w:r w:rsidRPr="00B8037C">
        <w:rPr>
          <w:rFonts w:ascii="Arial" w:hAnsi="Arial" w:cs="Arial"/>
          <w:sz w:val="22"/>
          <w:szCs w:val="22"/>
          <w:lang w:val="en-GB"/>
        </w:rPr>
        <w:t>, dev</w:t>
      </w:r>
      <w:r w:rsidR="004138E3" w:rsidRPr="00B8037C">
        <w:rPr>
          <w:rFonts w:ascii="Arial" w:hAnsi="Arial" w:cs="Arial"/>
          <w:sz w:val="22"/>
          <w:szCs w:val="22"/>
          <w:lang w:val="en-GB"/>
        </w:rPr>
        <w:t>elopment studies or related</w:t>
      </w:r>
      <w:r w:rsidR="00E505ED" w:rsidRPr="00B8037C">
        <w:rPr>
          <w:rFonts w:ascii="Arial" w:hAnsi="Arial" w:cs="Arial"/>
          <w:sz w:val="22"/>
          <w:szCs w:val="22"/>
          <w:lang w:val="en-GB"/>
        </w:rPr>
        <w:t xml:space="preserve"> area</w:t>
      </w:r>
      <w:r w:rsidR="004138E3" w:rsidRPr="00B8037C">
        <w:rPr>
          <w:rFonts w:ascii="Arial" w:hAnsi="Arial" w:cs="Arial"/>
          <w:sz w:val="22"/>
          <w:szCs w:val="22"/>
          <w:lang w:val="en-GB"/>
        </w:rPr>
        <w:t xml:space="preserve">. </w:t>
      </w:r>
    </w:p>
    <w:p w14:paraId="49D34A76" w14:textId="77777777" w:rsidR="00B02FEC" w:rsidRPr="00B8037C" w:rsidRDefault="00B02FEC" w:rsidP="009263F6">
      <w:pPr>
        <w:numPr>
          <w:ilvl w:val="0"/>
          <w:numId w:val="2"/>
        </w:numPr>
        <w:autoSpaceDE w:val="0"/>
        <w:autoSpaceDN w:val="0"/>
        <w:adjustRightInd w:val="0"/>
        <w:spacing w:line="276" w:lineRule="auto"/>
        <w:ind w:left="284" w:right="-22"/>
        <w:jc w:val="both"/>
        <w:rPr>
          <w:rFonts w:ascii="Arial" w:hAnsi="Arial" w:cs="Arial"/>
          <w:b/>
          <w:i/>
          <w:smallCaps/>
          <w:color w:val="0077D4"/>
          <w:sz w:val="22"/>
          <w:szCs w:val="22"/>
          <w:lang w:val="en-GB"/>
        </w:rPr>
      </w:pPr>
      <w:r w:rsidRPr="00B8037C">
        <w:rPr>
          <w:rFonts w:ascii="Arial" w:hAnsi="Arial" w:cs="Arial"/>
          <w:b/>
          <w:i/>
          <w:smallCaps/>
          <w:color w:val="0077D4"/>
          <w:sz w:val="22"/>
          <w:szCs w:val="22"/>
          <w:lang w:val="en-GB"/>
        </w:rPr>
        <w:t>Work Experience</w:t>
      </w:r>
    </w:p>
    <w:p w14:paraId="49DC787E" w14:textId="77777777" w:rsidR="002C1733" w:rsidRPr="00B8037C" w:rsidRDefault="00B02FEC" w:rsidP="009263F6">
      <w:pPr>
        <w:numPr>
          <w:ilvl w:val="0"/>
          <w:numId w:val="2"/>
        </w:numPr>
        <w:autoSpaceDE w:val="0"/>
        <w:autoSpaceDN w:val="0"/>
        <w:adjustRightInd w:val="0"/>
        <w:spacing w:line="276" w:lineRule="auto"/>
        <w:ind w:left="720"/>
        <w:jc w:val="both"/>
        <w:rPr>
          <w:rFonts w:ascii="Arial" w:hAnsi="Arial" w:cs="Arial"/>
          <w:sz w:val="22"/>
          <w:szCs w:val="22"/>
        </w:rPr>
      </w:pPr>
      <w:r w:rsidRPr="00B8037C">
        <w:rPr>
          <w:rFonts w:ascii="Arial" w:hAnsi="Arial" w:cs="Arial"/>
          <w:sz w:val="22"/>
          <w:szCs w:val="22"/>
          <w:lang w:val="en-GB"/>
        </w:rPr>
        <w:t xml:space="preserve">At least </w:t>
      </w:r>
      <w:r w:rsidR="00281119" w:rsidRPr="00B8037C">
        <w:rPr>
          <w:rFonts w:ascii="Arial" w:hAnsi="Arial" w:cs="Arial"/>
          <w:sz w:val="22"/>
          <w:szCs w:val="22"/>
          <w:lang w:val="en-GB"/>
        </w:rPr>
        <w:t>four to seven</w:t>
      </w:r>
      <w:r w:rsidRPr="00B8037C">
        <w:rPr>
          <w:rFonts w:ascii="Arial" w:hAnsi="Arial" w:cs="Arial"/>
          <w:sz w:val="22"/>
          <w:szCs w:val="22"/>
          <w:lang w:val="en-GB"/>
        </w:rPr>
        <w:t xml:space="preserve"> </w:t>
      </w:r>
      <w:r w:rsidR="00E611E5" w:rsidRPr="00B8037C">
        <w:rPr>
          <w:rFonts w:ascii="Arial" w:hAnsi="Arial" w:cs="Arial"/>
          <w:sz w:val="22"/>
          <w:szCs w:val="22"/>
          <w:lang w:val="en-GB"/>
        </w:rPr>
        <w:t>years’</w:t>
      </w:r>
      <w:r w:rsidR="00E611E5" w:rsidRPr="00B8037C">
        <w:rPr>
          <w:rFonts w:ascii="Arial" w:hAnsi="Arial" w:cs="Arial"/>
          <w:sz w:val="22"/>
          <w:szCs w:val="22"/>
        </w:rPr>
        <w:t xml:space="preserve"> experience in research</w:t>
      </w:r>
      <w:r w:rsidR="002C1733" w:rsidRPr="00B8037C">
        <w:rPr>
          <w:rFonts w:ascii="Arial" w:hAnsi="Arial" w:cs="Arial"/>
          <w:sz w:val="22"/>
          <w:szCs w:val="22"/>
        </w:rPr>
        <w:t xml:space="preserve"> </w:t>
      </w:r>
      <w:r w:rsidR="004138E3" w:rsidRPr="00B8037C">
        <w:rPr>
          <w:rFonts w:ascii="Arial" w:hAnsi="Arial" w:cs="Arial"/>
          <w:sz w:val="22"/>
          <w:szCs w:val="22"/>
        </w:rPr>
        <w:t>/ consultancies</w:t>
      </w:r>
      <w:r w:rsidR="00F77D34" w:rsidRPr="00B8037C">
        <w:rPr>
          <w:rFonts w:ascii="Arial" w:hAnsi="Arial" w:cs="Arial"/>
          <w:sz w:val="22"/>
          <w:szCs w:val="22"/>
        </w:rPr>
        <w:t xml:space="preserve"> in related field of work</w:t>
      </w:r>
    </w:p>
    <w:p w14:paraId="2A075BA2" w14:textId="77777777" w:rsidR="00B02FEC" w:rsidRPr="00B8037C" w:rsidRDefault="002C1733" w:rsidP="009263F6">
      <w:pPr>
        <w:numPr>
          <w:ilvl w:val="0"/>
          <w:numId w:val="2"/>
        </w:numPr>
        <w:autoSpaceDE w:val="0"/>
        <w:autoSpaceDN w:val="0"/>
        <w:adjustRightInd w:val="0"/>
        <w:spacing w:line="276" w:lineRule="auto"/>
        <w:ind w:left="720"/>
        <w:jc w:val="both"/>
        <w:rPr>
          <w:rFonts w:ascii="Arial" w:hAnsi="Arial" w:cs="Arial"/>
          <w:sz w:val="22"/>
          <w:szCs w:val="22"/>
        </w:rPr>
      </w:pPr>
      <w:r w:rsidRPr="00B8037C">
        <w:rPr>
          <w:rFonts w:ascii="Arial" w:hAnsi="Arial" w:cs="Arial"/>
          <w:sz w:val="22"/>
          <w:szCs w:val="22"/>
        </w:rPr>
        <w:t xml:space="preserve">Demonstrable technical proficiency on research trends </w:t>
      </w:r>
      <w:r w:rsidR="00E505ED" w:rsidRPr="00B8037C">
        <w:rPr>
          <w:rFonts w:ascii="Arial" w:hAnsi="Arial" w:cs="Arial"/>
          <w:sz w:val="22"/>
          <w:szCs w:val="22"/>
        </w:rPr>
        <w:t>and proficiency</w:t>
      </w:r>
      <w:r w:rsidR="00E611E5" w:rsidRPr="00B8037C">
        <w:rPr>
          <w:rFonts w:ascii="Arial" w:hAnsi="Arial" w:cs="Arial"/>
          <w:sz w:val="22"/>
          <w:szCs w:val="22"/>
        </w:rPr>
        <w:t xml:space="preserve"> in </w:t>
      </w:r>
      <w:r w:rsidR="00BE41C0" w:rsidRPr="00B8037C">
        <w:rPr>
          <w:rFonts w:ascii="Arial" w:hAnsi="Arial" w:cs="Arial"/>
          <w:sz w:val="22"/>
          <w:szCs w:val="22"/>
        </w:rPr>
        <w:t>capacity building industr</w:t>
      </w:r>
      <w:r w:rsidR="00EE5CD7" w:rsidRPr="00B8037C">
        <w:rPr>
          <w:rFonts w:ascii="Arial" w:hAnsi="Arial" w:cs="Arial"/>
          <w:sz w:val="22"/>
          <w:szCs w:val="22"/>
        </w:rPr>
        <w:t>ial associations and related bodies.</w:t>
      </w:r>
    </w:p>
    <w:p w14:paraId="775311DE" w14:textId="4F05EC29" w:rsidR="00B11C63" w:rsidRPr="00B8037C" w:rsidRDefault="00B11C63" w:rsidP="009263F6">
      <w:pPr>
        <w:numPr>
          <w:ilvl w:val="0"/>
          <w:numId w:val="2"/>
        </w:numPr>
        <w:autoSpaceDE w:val="0"/>
        <w:autoSpaceDN w:val="0"/>
        <w:adjustRightInd w:val="0"/>
        <w:spacing w:line="276" w:lineRule="auto"/>
        <w:ind w:left="720"/>
        <w:jc w:val="both"/>
        <w:rPr>
          <w:rFonts w:ascii="Arial" w:hAnsi="Arial" w:cs="Arial"/>
          <w:sz w:val="22"/>
          <w:szCs w:val="22"/>
        </w:rPr>
      </w:pPr>
      <w:r w:rsidRPr="00B8037C">
        <w:rPr>
          <w:rFonts w:ascii="Arial" w:hAnsi="Arial" w:cs="Arial"/>
          <w:sz w:val="22"/>
          <w:szCs w:val="22"/>
        </w:rPr>
        <w:t xml:space="preserve">Experience in working with </w:t>
      </w:r>
      <w:r w:rsidR="00440A5A" w:rsidRPr="00B8037C">
        <w:rPr>
          <w:rFonts w:ascii="Arial" w:hAnsi="Arial" w:cs="Arial"/>
          <w:sz w:val="22"/>
          <w:szCs w:val="22"/>
        </w:rPr>
        <w:t>t</w:t>
      </w:r>
      <w:r w:rsidR="00EE5CD7" w:rsidRPr="00B8037C">
        <w:rPr>
          <w:rFonts w:ascii="Arial" w:hAnsi="Arial" w:cs="Arial"/>
          <w:sz w:val="22"/>
          <w:szCs w:val="22"/>
        </w:rPr>
        <w:t xml:space="preserve">rade/industry advisory councils, </w:t>
      </w:r>
      <w:r w:rsidR="00440A5A" w:rsidRPr="00B8037C">
        <w:rPr>
          <w:rFonts w:ascii="Arial" w:hAnsi="Arial" w:cs="Arial"/>
          <w:sz w:val="22"/>
          <w:szCs w:val="22"/>
        </w:rPr>
        <w:t>t</w:t>
      </w:r>
      <w:r w:rsidRPr="00B8037C">
        <w:rPr>
          <w:rFonts w:ascii="Arial" w:hAnsi="Arial" w:cs="Arial"/>
          <w:sz w:val="22"/>
          <w:szCs w:val="22"/>
        </w:rPr>
        <w:t>rade unions, especially in developing economies</w:t>
      </w:r>
    </w:p>
    <w:p w14:paraId="48E15E72" w14:textId="77777777" w:rsidR="005175EA" w:rsidRPr="00B8037C" w:rsidRDefault="005175EA" w:rsidP="009263F6">
      <w:pPr>
        <w:numPr>
          <w:ilvl w:val="0"/>
          <w:numId w:val="2"/>
        </w:numPr>
        <w:autoSpaceDE w:val="0"/>
        <w:autoSpaceDN w:val="0"/>
        <w:adjustRightInd w:val="0"/>
        <w:spacing w:line="276" w:lineRule="auto"/>
        <w:ind w:left="720"/>
        <w:jc w:val="both"/>
        <w:rPr>
          <w:rFonts w:ascii="Arial" w:hAnsi="Arial" w:cs="Arial"/>
          <w:sz w:val="22"/>
          <w:szCs w:val="22"/>
        </w:rPr>
      </w:pPr>
      <w:r w:rsidRPr="00B8037C">
        <w:rPr>
          <w:rFonts w:ascii="Arial" w:hAnsi="Arial" w:cs="Arial"/>
          <w:sz w:val="22"/>
          <w:szCs w:val="22"/>
        </w:rPr>
        <w:t>Demonstrable experience in facilitating the interface between TEVET programs and the industry.</w:t>
      </w:r>
    </w:p>
    <w:p w14:paraId="08F10B5E" w14:textId="77777777" w:rsidR="00B02FEC" w:rsidRPr="00B8037C" w:rsidRDefault="00B02FEC" w:rsidP="00272C3D">
      <w:pPr>
        <w:ind w:left="284" w:right="-22"/>
        <w:jc w:val="both"/>
        <w:rPr>
          <w:rFonts w:ascii="Arial" w:hAnsi="Arial" w:cs="Arial"/>
          <w:b/>
          <w:i/>
          <w:color w:val="0077D4"/>
          <w:sz w:val="22"/>
          <w:szCs w:val="22"/>
          <w:lang w:val="en-GB"/>
        </w:rPr>
      </w:pPr>
      <w:r w:rsidRPr="00B8037C">
        <w:rPr>
          <w:rFonts w:ascii="Arial" w:hAnsi="Arial" w:cs="Arial"/>
          <w:b/>
          <w:i/>
          <w:smallCaps/>
          <w:color w:val="0077D4"/>
          <w:sz w:val="22"/>
          <w:szCs w:val="22"/>
          <w:lang w:val="en-GB"/>
        </w:rPr>
        <w:t>Skills/Competencies</w:t>
      </w:r>
    </w:p>
    <w:p w14:paraId="224DC15C" w14:textId="77777777" w:rsidR="002C1733" w:rsidRPr="00B8037C" w:rsidRDefault="002C1733" w:rsidP="009263F6">
      <w:pPr>
        <w:numPr>
          <w:ilvl w:val="0"/>
          <w:numId w:val="2"/>
        </w:numPr>
        <w:autoSpaceDE w:val="0"/>
        <w:autoSpaceDN w:val="0"/>
        <w:adjustRightInd w:val="0"/>
        <w:spacing w:line="276" w:lineRule="auto"/>
        <w:ind w:left="720"/>
        <w:jc w:val="both"/>
        <w:rPr>
          <w:rFonts w:ascii="Arial" w:hAnsi="Arial" w:cs="Arial"/>
          <w:sz w:val="22"/>
          <w:szCs w:val="22"/>
        </w:rPr>
      </w:pPr>
      <w:r w:rsidRPr="00B8037C">
        <w:rPr>
          <w:rFonts w:ascii="Arial" w:hAnsi="Arial" w:cs="Arial"/>
          <w:sz w:val="22"/>
          <w:szCs w:val="22"/>
        </w:rPr>
        <w:t>Ability to facilitate and incorporate diverse</w:t>
      </w:r>
      <w:r w:rsidR="00E505ED" w:rsidRPr="00B8037C">
        <w:rPr>
          <w:rFonts w:ascii="Arial" w:hAnsi="Arial" w:cs="Arial"/>
          <w:sz w:val="22"/>
          <w:szCs w:val="22"/>
        </w:rPr>
        <w:t xml:space="preserve"> ideas from the private sector</w:t>
      </w:r>
      <w:r w:rsidR="00EE5CD7" w:rsidRPr="00B8037C">
        <w:rPr>
          <w:rFonts w:ascii="Arial" w:hAnsi="Arial" w:cs="Arial"/>
          <w:sz w:val="22"/>
          <w:szCs w:val="22"/>
        </w:rPr>
        <w:t xml:space="preserve"> or industry</w:t>
      </w:r>
      <w:r w:rsidRPr="00B8037C">
        <w:rPr>
          <w:rFonts w:ascii="Arial" w:hAnsi="Arial" w:cs="Arial"/>
          <w:sz w:val="22"/>
          <w:szCs w:val="22"/>
        </w:rPr>
        <w:t>.</w:t>
      </w:r>
    </w:p>
    <w:p w14:paraId="1BFFA058" w14:textId="3141D077" w:rsidR="002C1733" w:rsidRPr="00B8037C" w:rsidRDefault="002C1733" w:rsidP="009263F6">
      <w:pPr>
        <w:numPr>
          <w:ilvl w:val="0"/>
          <w:numId w:val="2"/>
        </w:numPr>
        <w:autoSpaceDE w:val="0"/>
        <w:autoSpaceDN w:val="0"/>
        <w:adjustRightInd w:val="0"/>
        <w:spacing w:line="276" w:lineRule="auto"/>
        <w:ind w:left="720"/>
        <w:jc w:val="both"/>
        <w:rPr>
          <w:rFonts w:ascii="Arial" w:hAnsi="Arial" w:cs="Arial"/>
          <w:sz w:val="22"/>
          <w:szCs w:val="22"/>
        </w:rPr>
      </w:pPr>
      <w:r w:rsidRPr="00B8037C">
        <w:rPr>
          <w:rFonts w:ascii="Arial" w:hAnsi="Arial" w:cs="Arial"/>
          <w:sz w:val="22"/>
          <w:szCs w:val="22"/>
        </w:rPr>
        <w:t xml:space="preserve">A comprehensive understanding of </w:t>
      </w:r>
      <w:r w:rsidR="00440A5A" w:rsidRPr="00B8037C">
        <w:rPr>
          <w:rFonts w:ascii="Arial" w:hAnsi="Arial" w:cs="Arial"/>
          <w:sz w:val="22"/>
          <w:szCs w:val="22"/>
        </w:rPr>
        <w:t>the</w:t>
      </w:r>
      <w:r w:rsidRPr="00B8037C">
        <w:rPr>
          <w:rFonts w:ascii="Arial" w:hAnsi="Arial" w:cs="Arial"/>
          <w:sz w:val="22"/>
          <w:szCs w:val="22"/>
        </w:rPr>
        <w:t xml:space="preserve"> education, </w:t>
      </w:r>
      <w:r w:rsidR="00EE5CD7" w:rsidRPr="00B8037C">
        <w:rPr>
          <w:rFonts w:ascii="Arial" w:hAnsi="Arial" w:cs="Arial"/>
          <w:sz w:val="22"/>
          <w:szCs w:val="22"/>
        </w:rPr>
        <w:t>TEVET</w:t>
      </w:r>
      <w:r w:rsidR="00E505ED" w:rsidRPr="00B8037C">
        <w:rPr>
          <w:rFonts w:ascii="Arial" w:hAnsi="Arial" w:cs="Arial"/>
          <w:sz w:val="22"/>
          <w:szCs w:val="22"/>
        </w:rPr>
        <w:t>, industry and the private sector</w:t>
      </w:r>
      <w:r w:rsidR="00440A5A" w:rsidRPr="00B8037C">
        <w:rPr>
          <w:rFonts w:ascii="Arial" w:hAnsi="Arial" w:cs="Arial"/>
          <w:sz w:val="22"/>
          <w:szCs w:val="22"/>
        </w:rPr>
        <w:t>s in Malawi</w:t>
      </w:r>
      <w:r w:rsidRPr="00B8037C">
        <w:rPr>
          <w:rFonts w:ascii="Arial" w:hAnsi="Arial" w:cs="Arial"/>
          <w:sz w:val="22"/>
          <w:szCs w:val="22"/>
        </w:rPr>
        <w:t>.</w:t>
      </w:r>
    </w:p>
    <w:p w14:paraId="38B7131B" w14:textId="2F43DE0E" w:rsidR="007E5079" w:rsidRDefault="002C1733" w:rsidP="009263F6">
      <w:pPr>
        <w:numPr>
          <w:ilvl w:val="0"/>
          <w:numId w:val="2"/>
        </w:numPr>
        <w:autoSpaceDE w:val="0"/>
        <w:autoSpaceDN w:val="0"/>
        <w:adjustRightInd w:val="0"/>
        <w:spacing w:line="276" w:lineRule="auto"/>
        <w:ind w:left="720"/>
        <w:jc w:val="both"/>
        <w:rPr>
          <w:rFonts w:ascii="Arial" w:hAnsi="Arial" w:cs="Arial"/>
          <w:sz w:val="22"/>
          <w:szCs w:val="22"/>
        </w:rPr>
      </w:pPr>
      <w:r w:rsidRPr="00B8037C">
        <w:rPr>
          <w:rFonts w:ascii="Arial" w:hAnsi="Arial" w:cs="Arial"/>
          <w:sz w:val="22"/>
          <w:szCs w:val="22"/>
        </w:rPr>
        <w:t>As shown by previous work done and references, the Consultant shall be in possession of state of the</w:t>
      </w:r>
      <w:r w:rsidR="006A5758" w:rsidRPr="00B8037C">
        <w:rPr>
          <w:rFonts w:ascii="Arial" w:hAnsi="Arial" w:cs="Arial"/>
          <w:sz w:val="22"/>
          <w:szCs w:val="22"/>
        </w:rPr>
        <w:t xml:space="preserve"> </w:t>
      </w:r>
      <w:r w:rsidRPr="00B8037C">
        <w:rPr>
          <w:rFonts w:ascii="Arial" w:hAnsi="Arial" w:cs="Arial"/>
          <w:sz w:val="22"/>
          <w:szCs w:val="22"/>
        </w:rPr>
        <w:t>art research skills, such as: proven accurate and diverse data collection systems;</w:t>
      </w:r>
      <w:r w:rsidR="004138E3" w:rsidRPr="00B8037C">
        <w:rPr>
          <w:rFonts w:ascii="Arial" w:hAnsi="Arial" w:cs="Arial"/>
          <w:sz w:val="22"/>
          <w:szCs w:val="22"/>
        </w:rPr>
        <w:t xml:space="preserve"> and management</w:t>
      </w:r>
      <w:r w:rsidR="007B3691" w:rsidRPr="00B8037C">
        <w:rPr>
          <w:rFonts w:ascii="Arial" w:hAnsi="Arial" w:cs="Arial"/>
          <w:sz w:val="22"/>
          <w:szCs w:val="22"/>
        </w:rPr>
        <w:t xml:space="preserve"> consulting in </w:t>
      </w:r>
      <w:r w:rsidR="00440A5A" w:rsidRPr="00B8037C">
        <w:rPr>
          <w:rFonts w:ascii="Arial" w:hAnsi="Arial" w:cs="Arial"/>
          <w:sz w:val="22"/>
          <w:szCs w:val="22"/>
        </w:rPr>
        <w:t>c</w:t>
      </w:r>
      <w:r w:rsidR="00EE5CD7" w:rsidRPr="00B8037C">
        <w:rPr>
          <w:rFonts w:ascii="Arial" w:hAnsi="Arial" w:cs="Arial"/>
          <w:sz w:val="22"/>
          <w:szCs w:val="22"/>
        </w:rPr>
        <w:t>onsultative monitoring and evaluation processes that engage stakeholders, especially the industry</w:t>
      </w:r>
      <w:r w:rsidR="00440A5A" w:rsidRPr="00B8037C">
        <w:rPr>
          <w:rFonts w:ascii="Arial" w:hAnsi="Arial" w:cs="Arial"/>
          <w:sz w:val="22"/>
          <w:szCs w:val="22"/>
        </w:rPr>
        <w:t xml:space="preserve"> and workers’ representatives</w:t>
      </w:r>
      <w:r w:rsidR="00D14F9A" w:rsidRPr="00B8037C">
        <w:rPr>
          <w:rFonts w:ascii="Arial" w:hAnsi="Arial" w:cs="Arial"/>
          <w:sz w:val="22"/>
          <w:szCs w:val="22"/>
        </w:rPr>
        <w:t>.</w:t>
      </w:r>
    </w:p>
    <w:p w14:paraId="59AA8AD6" w14:textId="4A19AE8A" w:rsidR="007A0495" w:rsidRPr="00B8037C" w:rsidRDefault="007A0495" w:rsidP="009263F6">
      <w:pPr>
        <w:numPr>
          <w:ilvl w:val="0"/>
          <w:numId w:val="2"/>
        </w:numPr>
        <w:autoSpaceDE w:val="0"/>
        <w:autoSpaceDN w:val="0"/>
        <w:adjustRightInd w:val="0"/>
        <w:spacing w:line="276" w:lineRule="auto"/>
        <w:ind w:left="720"/>
        <w:jc w:val="both"/>
        <w:rPr>
          <w:rFonts w:ascii="Arial" w:hAnsi="Arial" w:cs="Arial"/>
          <w:sz w:val="22"/>
          <w:szCs w:val="22"/>
        </w:rPr>
      </w:pPr>
      <w:r>
        <w:rPr>
          <w:rFonts w:ascii="Arial" w:hAnsi="Arial" w:cs="Arial"/>
          <w:sz w:val="22"/>
          <w:szCs w:val="22"/>
        </w:rPr>
        <w:t>Skills and experience in DACUM</w:t>
      </w:r>
      <w:r w:rsidR="00404D89">
        <w:rPr>
          <w:rFonts w:ascii="Arial" w:hAnsi="Arial" w:cs="Arial"/>
          <w:sz w:val="22"/>
          <w:szCs w:val="22"/>
        </w:rPr>
        <w:t>.</w:t>
      </w:r>
    </w:p>
    <w:p w14:paraId="6264C30E" w14:textId="77777777" w:rsidR="00B02FEC" w:rsidRPr="00B8037C" w:rsidRDefault="00B02FEC" w:rsidP="00272C3D">
      <w:pPr>
        <w:ind w:left="284" w:right="-22"/>
        <w:jc w:val="both"/>
        <w:rPr>
          <w:rFonts w:ascii="Arial" w:hAnsi="Arial" w:cs="Arial"/>
          <w:b/>
          <w:i/>
          <w:color w:val="0077D4"/>
          <w:sz w:val="22"/>
          <w:szCs w:val="22"/>
          <w:lang w:val="en-GB"/>
        </w:rPr>
      </w:pPr>
      <w:r w:rsidRPr="00B8037C">
        <w:rPr>
          <w:rFonts w:ascii="Arial" w:hAnsi="Arial" w:cs="Arial"/>
          <w:b/>
          <w:i/>
          <w:smallCaps/>
          <w:color w:val="0077D4"/>
          <w:sz w:val="22"/>
          <w:szCs w:val="22"/>
          <w:lang w:val="en-GB"/>
        </w:rPr>
        <w:t>Languages</w:t>
      </w:r>
    </w:p>
    <w:p w14:paraId="4E9BDE88" w14:textId="77777777" w:rsidR="00B02FEC" w:rsidRPr="00B8037C" w:rsidRDefault="00B02FEC" w:rsidP="00272C3D">
      <w:pPr>
        <w:numPr>
          <w:ilvl w:val="0"/>
          <w:numId w:val="1"/>
        </w:numPr>
        <w:tabs>
          <w:tab w:val="left" w:pos="567"/>
        </w:tabs>
        <w:ind w:left="568" w:right="-22" w:hanging="284"/>
        <w:jc w:val="both"/>
        <w:rPr>
          <w:rFonts w:ascii="Arial" w:hAnsi="Arial" w:cs="Arial"/>
          <w:sz w:val="22"/>
          <w:szCs w:val="22"/>
          <w:lang w:val="en-GB"/>
        </w:rPr>
      </w:pPr>
      <w:r w:rsidRPr="00B8037C">
        <w:rPr>
          <w:rFonts w:ascii="Arial" w:hAnsi="Arial" w:cs="Arial"/>
          <w:sz w:val="22"/>
          <w:szCs w:val="22"/>
          <w:lang w:val="en-GB"/>
        </w:rPr>
        <w:t>Excellent knowledge of English.</w:t>
      </w:r>
    </w:p>
    <w:p w14:paraId="4CB4D734" w14:textId="77777777" w:rsidR="00B02FEC" w:rsidRPr="00B8037C" w:rsidRDefault="00B02FEC" w:rsidP="00272C3D">
      <w:pPr>
        <w:tabs>
          <w:tab w:val="left" w:pos="567"/>
        </w:tabs>
        <w:ind w:right="-22"/>
        <w:jc w:val="both"/>
        <w:rPr>
          <w:rFonts w:ascii="Arial" w:hAnsi="Arial" w:cs="Arial"/>
          <w:sz w:val="22"/>
          <w:szCs w:val="22"/>
          <w:lang w:val="en-GB"/>
        </w:rPr>
      </w:pPr>
    </w:p>
    <w:p w14:paraId="50B0D0E3" w14:textId="77777777" w:rsidR="00B02FEC" w:rsidRPr="00B8037C" w:rsidRDefault="00B02FEC" w:rsidP="006A5758">
      <w:pPr>
        <w:shd w:val="clear" w:color="auto" w:fill="D9D9D9"/>
        <w:ind w:right="-22"/>
        <w:jc w:val="center"/>
        <w:rPr>
          <w:rFonts w:ascii="Arial" w:hAnsi="Arial" w:cs="Arial"/>
          <w:b/>
          <w:color w:val="0077D4"/>
          <w:sz w:val="22"/>
          <w:szCs w:val="22"/>
          <w:lang w:val="en-GB"/>
        </w:rPr>
      </w:pPr>
      <w:r w:rsidRPr="00B8037C">
        <w:rPr>
          <w:rFonts w:ascii="Arial" w:hAnsi="Arial" w:cs="Arial"/>
          <w:b/>
          <w:color w:val="0077D4"/>
          <w:sz w:val="22"/>
          <w:szCs w:val="22"/>
          <w:lang w:val="en-GB"/>
        </w:rPr>
        <w:t>DESIRABLE QUALIFICATIONS</w:t>
      </w:r>
    </w:p>
    <w:p w14:paraId="2A4A7CFE" w14:textId="77777777" w:rsidR="00B02FEC" w:rsidRPr="00B8037C" w:rsidRDefault="00B02FEC" w:rsidP="00272C3D">
      <w:pPr>
        <w:ind w:right="-22"/>
        <w:jc w:val="both"/>
        <w:rPr>
          <w:rFonts w:ascii="Arial" w:hAnsi="Arial" w:cs="Arial"/>
          <w:sz w:val="22"/>
          <w:szCs w:val="22"/>
          <w:lang w:val="en-GB"/>
        </w:rPr>
      </w:pPr>
    </w:p>
    <w:p w14:paraId="06A9DEAA" w14:textId="77777777" w:rsidR="00B02FEC" w:rsidRPr="00B8037C" w:rsidRDefault="00B02FEC" w:rsidP="00272C3D">
      <w:pPr>
        <w:ind w:left="284" w:right="-22"/>
        <w:jc w:val="both"/>
        <w:rPr>
          <w:rFonts w:ascii="Arial" w:hAnsi="Arial" w:cs="Arial"/>
          <w:b/>
          <w:i/>
          <w:color w:val="0077D4"/>
          <w:sz w:val="22"/>
          <w:szCs w:val="22"/>
          <w:lang w:val="en-GB"/>
        </w:rPr>
      </w:pPr>
      <w:r w:rsidRPr="00B8037C">
        <w:rPr>
          <w:rFonts w:ascii="Arial" w:hAnsi="Arial" w:cs="Arial"/>
          <w:b/>
          <w:i/>
          <w:smallCaps/>
          <w:color w:val="0077D4"/>
          <w:sz w:val="22"/>
          <w:szCs w:val="22"/>
          <w:lang w:val="en-GB"/>
        </w:rPr>
        <w:t>Skills/Competencies</w:t>
      </w:r>
    </w:p>
    <w:p w14:paraId="3DCFD0B0" w14:textId="77777777" w:rsidR="00D14F9A" w:rsidRPr="00B8037C" w:rsidRDefault="00B11C63" w:rsidP="00D14F9A">
      <w:pPr>
        <w:numPr>
          <w:ilvl w:val="0"/>
          <w:numId w:val="1"/>
        </w:numPr>
        <w:tabs>
          <w:tab w:val="left" w:pos="567"/>
        </w:tabs>
        <w:ind w:left="568" w:right="-22" w:hanging="284"/>
        <w:jc w:val="both"/>
        <w:rPr>
          <w:rFonts w:ascii="Arial" w:hAnsi="Arial" w:cs="Arial"/>
          <w:sz w:val="22"/>
          <w:szCs w:val="22"/>
          <w:lang w:val="en-GB"/>
        </w:rPr>
      </w:pPr>
      <w:r w:rsidRPr="00B8037C">
        <w:rPr>
          <w:rFonts w:ascii="Arial" w:hAnsi="Arial" w:cs="Arial"/>
          <w:sz w:val="22"/>
          <w:szCs w:val="22"/>
          <w:lang w:val="en-GB"/>
        </w:rPr>
        <w:t xml:space="preserve">Higher qualification in </w:t>
      </w:r>
      <w:r w:rsidR="00EC242F" w:rsidRPr="00B8037C">
        <w:rPr>
          <w:rFonts w:ascii="Arial" w:hAnsi="Arial" w:cs="Arial"/>
          <w:sz w:val="22"/>
          <w:szCs w:val="22"/>
          <w:lang w:val="en-GB"/>
        </w:rPr>
        <w:t>s</w:t>
      </w:r>
      <w:r w:rsidRPr="00B8037C">
        <w:rPr>
          <w:rFonts w:ascii="Arial" w:hAnsi="Arial" w:cs="Arial"/>
          <w:sz w:val="22"/>
          <w:szCs w:val="22"/>
          <w:lang w:val="en-GB"/>
        </w:rPr>
        <w:t>ocial studies</w:t>
      </w:r>
      <w:r w:rsidR="002C1733" w:rsidRPr="00B8037C">
        <w:rPr>
          <w:rFonts w:ascii="Arial" w:hAnsi="Arial" w:cs="Arial"/>
          <w:sz w:val="22"/>
          <w:szCs w:val="22"/>
          <w:lang w:val="en-GB"/>
        </w:rPr>
        <w:t xml:space="preserve"> or related field of study and experience in TEVET</w:t>
      </w:r>
    </w:p>
    <w:p w14:paraId="6885BADD" w14:textId="77777777" w:rsidR="002C1733" w:rsidRPr="00B8037C" w:rsidRDefault="00EC242F" w:rsidP="00D14F9A">
      <w:pPr>
        <w:numPr>
          <w:ilvl w:val="0"/>
          <w:numId w:val="1"/>
        </w:numPr>
        <w:tabs>
          <w:tab w:val="left" w:pos="567"/>
        </w:tabs>
        <w:ind w:left="568" w:right="-22" w:hanging="284"/>
        <w:jc w:val="both"/>
        <w:rPr>
          <w:rFonts w:ascii="Arial" w:hAnsi="Arial" w:cs="Arial"/>
          <w:sz w:val="22"/>
          <w:szCs w:val="22"/>
          <w:lang w:val="en-GB"/>
        </w:rPr>
      </w:pPr>
      <w:r w:rsidRPr="00B8037C">
        <w:rPr>
          <w:rFonts w:ascii="Arial" w:hAnsi="Arial" w:cs="Arial"/>
          <w:sz w:val="22"/>
          <w:szCs w:val="22"/>
        </w:rPr>
        <w:t>N</w:t>
      </w:r>
      <w:r w:rsidR="002C1733" w:rsidRPr="00B8037C">
        <w:rPr>
          <w:rFonts w:ascii="Arial" w:hAnsi="Arial" w:cs="Arial"/>
          <w:sz w:val="22"/>
          <w:szCs w:val="22"/>
        </w:rPr>
        <w:t xml:space="preserve">ational or international accreditation </w:t>
      </w:r>
      <w:r w:rsidRPr="00B8037C">
        <w:rPr>
          <w:rFonts w:ascii="Arial" w:hAnsi="Arial" w:cs="Arial"/>
          <w:sz w:val="22"/>
          <w:szCs w:val="22"/>
        </w:rPr>
        <w:t xml:space="preserve">in a relevant professional body </w:t>
      </w:r>
      <w:r w:rsidR="002C1733" w:rsidRPr="00B8037C">
        <w:rPr>
          <w:rFonts w:ascii="Arial" w:hAnsi="Arial" w:cs="Arial"/>
          <w:sz w:val="22"/>
          <w:szCs w:val="22"/>
        </w:rPr>
        <w:t>will be an advantage</w:t>
      </w:r>
    </w:p>
    <w:p w14:paraId="6D5EA2B3" w14:textId="77777777" w:rsidR="007E5079" w:rsidRPr="00B8037C" w:rsidRDefault="002C1733" w:rsidP="007B792B">
      <w:pPr>
        <w:numPr>
          <w:ilvl w:val="0"/>
          <w:numId w:val="1"/>
        </w:numPr>
        <w:autoSpaceDE w:val="0"/>
        <w:autoSpaceDN w:val="0"/>
        <w:adjustRightInd w:val="0"/>
        <w:ind w:left="568" w:right="-22" w:hanging="284"/>
        <w:jc w:val="both"/>
        <w:rPr>
          <w:rFonts w:ascii="Arial" w:hAnsi="Arial" w:cs="Arial"/>
          <w:b/>
          <w:sz w:val="22"/>
          <w:szCs w:val="22"/>
          <w:lang w:val="en-GB"/>
        </w:rPr>
      </w:pPr>
      <w:r w:rsidRPr="00B8037C">
        <w:rPr>
          <w:rFonts w:ascii="Arial" w:hAnsi="Arial" w:cs="Arial"/>
          <w:sz w:val="22"/>
          <w:szCs w:val="22"/>
        </w:rPr>
        <w:t>Ability to carry out research in a timely manner; and ability to collect and analyze data; and prepare and present a report</w:t>
      </w:r>
    </w:p>
    <w:p w14:paraId="629494E0" w14:textId="77777777" w:rsidR="007E5079" w:rsidRPr="00B8037C" w:rsidRDefault="007E5079" w:rsidP="007E5079">
      <w:pPr>
        <w:tabs>
          <w:tab w:val="left" w:pos="567"/>
        </w:tabs>
        <w:ind w:right="-22"/>
        <w:jc w:val="both"/>
        <w:rPr>
          <w:rFonts w:ascii="Arial" w:hAnsi="Arial" w:cs="Arial"/>
          <w:sz w:val="22"/>
          <w:szCs w:val="22"/>
          <w:lang w:val="en-GB"/>
        </w:rPr>
      </w:pPr>
    </w:p>
    <w:p w14:paraId="79204C48" w14:textId="77777777" w:rsidR="00B02FEC" w:rsidRPr="00B8037C" w:rsidRDefault="007E5079" w:rsidP="00272C3D">
      <w:pPr>
        <w:shd w:val="clear" w:color="auto" w:fill="D9D9D9"/>
        <w:ind w:right="-22"/>
        <w:jc w:val="center"/>
        <w:rPr>
          <w:rFonts w:ascii="Arial" w:hAnsi="Arial" w:cs="Arial"/>
          <w:b/>
          <w:color w:val="0077D4"/>
          <w:sz w:val="22"/>
          <w:szCs w:val="22"/>
          <w:lang w:val="en-GB"/>
        </w:rPr>
      </w:pPr>
      <w:r w:rsidRPr="00B8037C">
        <w:rPr>
          <w:rFonts w:ascii="Arial" w:hAnsi="Arial" w:cs="Arial"/>
          <w:b/>
          <w:color w:val="0077D4"/>
          <w:sz w:val="22"/>
          <w:szCs w:val="22"/>
          <w:lang w:val="en-GB"/>
        </w:rPr>
        <w:t>RENUMERATION</w:t>
      </w:r>
    </w:p>
    <w:p w14:paraId="671B7079" w14:textId="77777777" w:rsidR="00B02FEC" w:rsidRPr="00B8037C" w:rsidRDefault="00B02FEC" w:rsidP="00272C3D">
      <w:pPr>
        <w:ind w:right="-22"/>
        <w:jc w:val="both"/>
        <w:rPr>
          <w:rFonts w:ascii="Arial" w:hAnsi="Arial" w:cs="Arial"/>
          <w:sz w:val="22"/>
          <w:szCs w:val="22"/>
          <w:lang w:val="en-GB"/>
        </w:rPr>
      </w:pPr>
    </w:p>
    <w:p w14:paraId="22B6B7C9" w14:textId="2E79E301" w:rsidR="00B02FEC" w:rsidRPr="00B8037C" w:rsidRDefault="007E5079" w:rsidP="00272C3D">
      <w:pPr>
        <w:tabs>
          <w:tab w:val="left" w:pos="567"/>
        </w:tabs>
        <w:ind w:right="-22"/>
        <w:jc w:val="both"/>
        <w:rPr>
          <w:rFonts w:ascii="Arial" w:hAnsi="Arial" w:cs="Arial"/>
          <w:sz w:val="22"/>
          <w:szCs w:val="22"/>
        </w:rPr>
      </w:pPr>
      <w:r w:rsidRPr="00B8037C">
        <w:rPr>
          <w:rFonts w:ascii="Arial" w:hAnsi="Arial" w:cs="Arial"/>
          <w:sz w:val="22"/>
          <w:szCs w:val="22"/>
          <w:lang w:val="en-GB"/>
        </w:rPr>
        <w:t xml:space="preserve">This will be at a level of </w:t>
      </w:r>
      <w:r w:rsidR="005A31A6" w:rsidRPr="00B8037C">
        <w:rPr>
          <w:rFonts w:ascii="Arial" w:hAnsi="Arial" w:cs="Arial"/>
          <w:sz w:val="22"/>
          <w:szCs w:val="22"/>
          <w:lang w:val="en-GB"/>
        </w:rPr>
        <w:t>senior</w:t>
      </w:r>
      <w:r w:rsidRPr="00B8037C">
        <w:rPr>
          <w:rFonts w:ascii="Arial" w:hAnsi="Arial" w:cs="Arial"/>
          <w:sz w:val="22"/>
          <w:szCs w:val="22"/>
          <w:lang w:val="en-GB"/>
        </w:rPr>
        <w:t xml:space="preserve"> consultant and negotiable depending on relevant experience</w:t>
      </w:r>
      <w:r w:rsidR="00D14F9A" w:rsidRPr="00B8037C">
        <w:rPr>
          <w:rFonts w:ascii="Arial" w:hAnsi="Arial" w:cs="Arial"/>
          <w:sz w:val="22"/>
          <w:szCs w:val="22"/>
          <w:lang w:val="en-GB"/>
        </w:rPr>
        <w:t>.</w:t>
      </w:r>
      <w:r w:rsidRPr="00B8037C">
        <w:rPr>
          <w:rFonts w:ascii="Arial" w:hAnsi="Arial" w:cs="Arial"/>
          <w:sz w:val="22"/>
          <w:szCs w:val="22"/>
          <w:lang w:val="en-GB"/>
        </w:rPr>
        <w:cr/>
      </w:r>
    </w:p>
    <w:p w14:paraId="56B56E17" w14:textId="77777777" w:rsidR="00B02FEC" w:rsidRPr="00B8037C" w:rsidRDefault="00B02FEC" w:rsidP="00272C3D">
      <w:pPr>
        <w:shd w:val="clear" w:color="auto" w:fill="D9D9D9"/>
        <w:ind w:right="-22"/>
        <w:jc w:val="center"/>
        <w:rPr>
          <w:rFonts w:ascii="Arial" w:hAnsi="Arial" w:cs="Arial"/>
          <w:b/>
          <w:color w:val="0077D4"/>
          <w:sz w:val="22"/>
          <w:szCs w:val="22"/>
          <w:lang w:val="en-GB"/>
        </w:rPr>
      </w:pPr>
      <w:r w:rsidRPr="00B8037C">
        <w:rPr>
          <w:rFonts w:ascii="Arial" w:hAnsi="Arial" w:cs="Arial"/>
          <w:b/>
          <w:color w:val="0077D4"/>
          <w:sz w:val="22"/>
          <w:szCs w:val="22"/>
          <w:lang w:val="en-GB"/>
        </w:rPr>
        <w:t>HOW TO APPLY</w:t>
      </w:r>
    </w:p>
    <w:p w14:paraId="094D3A8E" w14:textId="77777777" w:rsidR="00387231" w:rsidRPr="00B8037C" w:rsidRDefault="00387231" w:rsidP="00272C3D">
      <w:pPr>
        <w:ind w:right="-22"/>
        <w:jc w:val="both"/>
        <w:rPr>
          <w:rFonts w:ascii="Arial" w:hAnsi="Arial" w:cs="Arial"/>
          <w:sz w:val="22"/>
          <w:szCs w:val="22"/>
          <w:lang w:val="en-GB"/>
        </w:rPr>
      </w:pPr>
    </w:p>
    <w:p w14:paraId="0AA2CEA8" w14:textId="27537E27" w:rsidR="00564DC9" w:rsidRPr="007A0495" w:rsidRDefault="006A5758" w:rsidP="007A0495">
      <w:pPr>
        <w:ind w:right="-22"/>
        <w:jc w:val="both"/>
        <w:rPr>
          <w:rFonts w:ascii="Arial" w:hAnsi="Arial" w:cs="Arial"/>
          <w:b/>
          <w:sz w:val="22"/>
          <w:szCs w:val="22"/>
        </w:rPr>
      </w:pPr>
      <w:r w:rsidRPr="00B8037C">
        <w:rPr>
          <w:rFonts w:ascii="Arial" w:hAnsi="Arial" w:cs="Arial"/>
          <w:sz w:val="22"/>
          <w:szCs w:val="22"/>
          <w:lang w:val="en-GB"/>
        </w:rPr>
        <w:t>To apply, please submit</w:t>
      </w:r>
      <w:r w:rsidR="00CF0548">
        <w:rPr>
          <w:rFonts w:ascii="Arial" w:hAnsi="Arial" w:cs="Arial"/>
          <w:sz w:val="22"/>
          <w:szCs w:val="22"/>
          <w:lang w:val="en-GB"/>
        </w:rPr>
        <w:t xml:space="preserve"> by email: 1) a cover letter expressing interest and how you are qualified for the assignment; ii) a short (</w:t>
      </w:r>
      <w:r w:rsidR="00FD5803">
        <w:rPr>
          <w:rFonts w:ascii="Arial" w:hAnsi="Arial" w:cs="Arial"/>
          <w:sz w:val="22"/>
          <w:szCs w:val="22"/>
          <w:lang w:val="en-GB"/>
        </w:rPr>
        <w:t xml:space="preserve">max. </w:t>
      </w:r>
      <w:r w:rsidR="00CF0548">
        <w:rPr>
          <w:rFonts w:ascii="Arial" w:hAnsi="Arial" w:cs="Arial"/>
          <w:sz w:val="22"/>
          <w:szCs w:val="22"/>
          <w:lang w:val="en-GB"/>
        </w:rPr>
        <w:t xml:space="preserve">10 pp) proposal explaining how you would tackle </w:t>
      </w:r>
      <w:r w:rsidR="00CF0548">
        <w:rPr>
          <w:rFonts w:ascii="Arial" w:hAnsi="Arial" w:cs="Arial"/>
          <w:sz w:val="22"/>
          <w:szCs w:val="22"/>
          <w:lang w:val="en-GB"/>
        </w:rPr>
        <w:lastRenderedPageBreak/>
        <w:t>the assignment, and iii) a CV</w:t>
      </w:r>
      <w:r w:rsidRPr="00B8037C">
        <w:rPr>
          <w:rFonts w:ascii="Arial" w:hAnsi="Arial" w:cs="Arial"/>
          <w:sz w:val="22"/>
          <w:szCs w:val="22"/>
          <w:lang w:val="en-GB"/>
        </w:rPr>
        <w:t xml:space="preserve"> in English</w:t>
      </w:r>
      <w:r w:rsidR="00CF0548">
        <w:rPr>
          <w:rFonts w:ascii="Arial" w:hAnsi="Arial" w:cs="Arial"/>
          <w:sz w:val="22"/>
          <w:szCs w:val="22"/>
          <w:lang w:val="en-GB"/>
        </w:rPr>
        <w:t xml:space="preserve">, </w:t>
      </w:r>
      <w:r w:rsidRPr="00B8037C">
        <w:rPr>
          <w:rFonts w:ascii="Arial" w:hAnsi="Arial" w:cs="Arial"/>
          <w:sz w:val="22"/>
          <w:szCs w:val="22"/>
          <w:lang w:val="en-GB"/>
        </w:rPr>
        <w:t xml:space="preserve">to: </w:t>
      </w:r>
      <w:r w:rsidR="003B1CC1" w:rsidRPr="00B8037C">
        <w:rPr>
          <w:rFonts w:ascii="Arial" w:hAnsi="Arial" w:cs="Arial"/>
          <w:color w:val="2E74B5" w:themeColor="accent1" w:themeShade="BF"/>
          <w:sz w:val="22"/>
          <w:szCs w:val="22"/>
          <w:u w:val="single"/>
          <w:lang w:val="en-GB"/>
        </w:rPr>
        <w:t>i.pondani</w:t>
      </w:r>
      <w:r w:rsidRPr="00B8037C">
        <w:rPr>
          <w:rFonts w:ascii="Arial" w:hAnsi="Arial" w:cs="Arial"/>
          <w:color w:val="2E74B5" w:themeColor="accent1" w:themeShade="BF"/>
          <w:sz w:val="22"/>
          <w:szCs w:val="22"/>
          <w:u w:val="single"/>
          <w:lang w:val="en-GB"/>
        </w:rPr>
        <w:t>@unesco.org</w:t>
      </w:r>
      <w:r w:rsidRPr="00B8037C">
        <w:rPr>
          <w:rFonts w:ascii="Arial" w:hAnsi="Arial" w:cs="Arial"/>
          <w:color w:val="2E74B5" w:themeColor="accent1" w:themeShade="BF"/>
          <w:sz w:val="22"/>
          <w:szCs w:val="22"/>
          <w:lang w:val="en-GB"/>
        </w:rPr>
        <w:t xml:space="preserve">  </w:t>
      </w:r>
      <w:r w:rsidRPr="00B8037C">
        <w:rPr>
          <w:rFonts w:ascii="Arial" w:hAnsi="Arial" w:cs="Arial"/>
          <w:sz w:val="22"/>
          <w:szCs w:val="22"/>
          <w:lang w:val="en-GB"/>
        </w:rPr>
        <w:t xml:space="preserve">by </w:t>
      </w:r>
      <w:r w:rsidR="00CF0548">
        <w:rPr>
          <w:rFonts w:ascii="Arial" w:hAnsi="Arial" w:cs="Arial"/>
          <w:b/>
          <w:sz w:val="22"/>
          <w:szCs w:val="22"/>
          <w:lang w:val="en-GB"/>
        </w:rPr>
        <w:t>November 20th</w:t>
      </w:r>
      <w:r w:rsidRPr="00B8037C">
        <w:rPr>
          <w:rFonts w:ascii="Arial" w:hAnsi="Arial" w:cs="Arial"/>
          <w:b/>
          <w:sz w:val="22"/>
          <w:szCs w:val="22"/>
          <w:lang w:val="en-GB"/>
        </w:rPr>
        <w:t xml:space="preserve">, 2019. </w:t>
      </w:r>
      <w:r w:rsidR="00564DC9" w:rsidRPr="007A0495">
        <w:rPr>
          <w:rFonts w:ascii="Arial" w:hAnsi="Arial" w:cs="Arial"/>
          <w:sz w:val="22"/>
          <w:szCs w:val="22"/>
        </w:rPr>
        <w:t>For more informat</w:t>
      </w:r>
      <w:r w:rsidR="00094D20" w:rsidRPr="007A0495">
        <w:rPr>
          <w:rFonts w:ascii="Arial" w:hAnsi="Arial" w:cs="Arial"/>
          <w:sz w:val="22"/>
          <w:szCs w:val="22"/>
        </w:rPr>
        <w:t>ion, contact</w:t>
      </w:r>
      <w:r w:rsidR="003B1CC1" w:rsidRPr="007A0495">
        <w:rPr>
          <w:rFonts w:ascii="Arial" w:hAnsi="Arial" w:cs="Arial"/>
          <w:sz w:val="22"/>
          <w:szCs w:val="22"/>
        </w:rPr>
        <w:t xml:space="preserve"> Kirsten Larsen at: </w:t>
      </w:r>
      <w:r w:rsidR="00094D20" w:rsidRPr="007A0495">
        <w:rPr>
          <w:rFonts w:ascii="Arial" w:hAnsi="Arial" w:cs="Arial"/>
          <w:sz w:val="22"/>
          <w:szCs w:val="22"/>
        </w:rPr>
        <w:t xml:space="preserve"> </w:t>
      </w:r>
      <w:hyperlink r:id="rId8" w:history="1">
        <w:r w:rsidR="003B1CC1" w:rsidRPr="007A0495">
          <w:rPr>
            <w:rStyle w:val="Hyperlink"/>
            <w:rFonts w:ascii="Arial" w:hAnsi="Arial" w:cs="Arial"/>
            <w:sz w:val="22"/>
            <w:szCs w:val="22"/>
          </w:rPr>
          <w:t>k.larsen@unesco.org</w:t>
        </w:r>
      </w:hyperlink>
    </w:p>
    <w:p w14:paraId="22DEA98C" w14:textId="77777777" w:rsidR="00094D20" w:rsidRPr="00B8037C" w:rsidRDefault="00094D20" w:rsidP="00564DC9">
      <w:pPr>
        <w:pStyle w:val="NoSpacing"/>
        <w:jc w:val="both"/>
        <w:rPr>
          <w:rFonts w:ascii="Arial" w:hAnsi="Arial" w:cs="Arial"/>
        </w:rPr>
      </w:pPr>
    </w:p>
    <w:sectPr w:rsidR="00094D20" w:rsidRPr="00B8037C" w:rsidSect="00A240A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3D079" w14:textId="77777777" w:rsidR="009211A7" w:rsidRDefault="009211A7" w:rsidP="00624954">
      <w:r>
        <w:separator/>
      </w:r>
    </w:p>
  </w:endnote>
  <w:endnote w:type="continuationSeparator" w:id="0">
    <w:p w14:paraId="44C05BE3" w14:textId="77777777" w:rsidR="009211A7" w:rsidRDefault="009211A7" w:rsidP="00624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7209883"/>
      <w:docPartObj>
        <w:docPartGallery w:val="Page Numbers (Bottom of Page)"/>
        <w:docPartUnique/>
      </w:docPartObj>
    </w:sdtPr>
    <w:sdtEndPr>
      <w:rPr>
        <w:color w:val="7F7F7F" w:themeColor="background1" w:themeShade="7F"/>
        <w:spacing w:val="60"/>
      </w:rPr>
    </w:sdtEndPr>
    <w:sdtContent>
      <w:p w14:paraId="4BC9EC54" w14:textId="1DFA3981" w:rsidR="002B7B06" w:rsidRDefault="002B7B0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13BDD" w:rsidRPr="00713BDD">
          <w:rPr>
            <w:b/>
            <w:bCs/>
            <w:noProof/>
          </w:rPr>
          <w:t>1</w:t>
        </w:r>
        <w:r>
          <w:rPr>
            <w:b/>
            <w:bCs/>
            <w:noProof/>
          </w:rPr>
          <w:fldChar w:fldCharType="end"/>
        </w:r>
        <w:r>
          <w:rPr>
            <w:b/>
            <w:bCs/>
          </w:rPr>
          <w:t xml:space="preserve"> | </w:t>
        </w:r>
        <w:r>
          <w:rPr>
            <w:color w:val="7F7F7F" w:themeColor="background1" w:themeShade="7F"/>
            <w:spacing w:val="60"/>
          </w:rPr>
          <w:t>Page</w:t>
        </w:r>
      </w:p>
    </w:sdtContent>
  </w:sdt>
  <w:p w14:paraId="0A2B277B" w14:textId="77777777" w:rsidR="002B7B06" w:rsidRDefault="002B7B0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A38F9" w14:textId="77777777" w:rsidR="009211A7" w:rsidRDefault="009211A7" w:rsidP="00624954">
      <w:r>
        <w:separator/>
      </w:r>
    </w:p>
  </w:footnote>
  <w:footnote w:type="continuationSeparator" w:id="0">
    <w:p w14:paraId="55C8EAAE" w14:textId="77777777" w:rsidR="009211A7" w:rsidRDefault="009211A7" w:rsidP="00624954">
      <w:r>
        <w:continuationSeparator/>
      </w:r>
    </w:p>
  </w:footnote>
  <w:footnote w:id="1">
    <w:p w14:paraId="3854938B" w14:textId="77777777" w:rsidR="006B291F" w:rsidRPr="00274E78" w:rsidRDefault="006B291F" w:rsidP="006B291F">
      <w:pPr>
        <w:pStyle w:val="FootnoteText"/>
        <w:rPr>
          <w:lang w:val="en-ZW"/>
        </w:rPr>
      </w:pPr>
      <w:r>
        <w:rPr>
          <w:rStyle w:val="FootnoteReference"/>
        </w:rPr>
        <w:footnoteRef/>
      </w:r>
      <w:r>
        <w:t xml:space="preserve"> </w:t>
      </w:r>
      <w:r>
        <w:rPr>
          <w:lang w:val="en-ZW"/>
        </w:rPr>
        <w:t xml:space="preserve">The STEP website can be viewed at: </w:t>
      </w:r>
      <w:hyperlink r:id="rId1" w:history="1">
        <w:r w:rsidRPr="0024007A">
          <w:rPr>
            <w:rStyle w:val="Hyperlink"/>
            <w:lang w:val="en-ZW"/>
          </w:rPr>
          <w:t>www.stepmw.com</w:t>
        </w:r>
      </w:hyperlink>
    </w:p>
  </w:footnote>
  <w:footnote w:id="2">
    <w:p w14:paraId="1FAD06F4" w14:textId="77777777" w:rsidR="006B291F" w:rsidRPr="00C514D7" w:rsidRDefault="006B291F" w:rsidP="006B291F">
      <w:pPr>
        <w:pStyle w:val="FootnoteText"/>
        <w:rPr>
          <w:lang w:val="en-ZW"/>
        </w:rPr>
      </w:pPr>
      <w:r w:rsidRPr="00274E78">
        <w:rPr>
          <w:rStyle w:val="FootnoteReference"/>
        </w:rPr>
        <w:footnoteRef/>
      </w:r>
      <w:r w:rsidRPr="00274E78">
        <w:t xml:space="preserve"> </w:t>
      </w:r>
      <w:r w:rsidRPr="00274E78">
        <w:rPr>
          <w:rFonts w:asciiTheme="minorHAnsi" w:hAnsiTheme="minorHAnsi"/>
          <w:i/>
        </w:rPr>
        <w:t>The documented training approach for the construction trade programmes is competency based training and assessment and this is combined in formal training with an apprenticeship scheme of four years.</w:t>
      </w:r>
    </w:p>
  </w:footnote>
  <w:footnote w:id="3">
    <w:p w14:paraId="4BF06EBF" w14:textId="6CD43C4F" w:rsidR="00624954" w:rsidRPr="00A307A3" w:rsidRDefault="00624954">
      <w:pPr>
        <w:pStyle w:val="FootnoteText"/>
        <w:rPr>
          <w:lang w:val="en-ZW"/>
        </w:rPr>
      </w:pPr>
      <w:r>
        <w:rPr>
          <w:rStyle w:val="FootnoteReference"/>
        </w:rPr>
        <w:footnoteRef/>
      </w:r>
      <w:r>
        <w:t xml:space="preserve"> </w:t>
      </w:r>
      <w:r w:rsidRPr="002B7B06">
        <w:rPr>
          <w:rFonts w:ascii="Arial" w:hAnsi="Arial" w:cs="Arial"/>
          <w:sz w:val="16"/>
          <w:szCs w:val="16"/>
        </w:rPr>
        <w:t xml:space="preserve">This must be based on the </w:t>
      </w:r>
      <w:r w:rsidR="0003252E" w:rsidRPr="002B7B06">
        <w:rPr>
          <w:rFonts w:ascii="Arial" w:hAnsi="Arial" w:cs="Arial"/>
          <w:sz w:val="16"/>
          <w:szCs w:val="16"/>
        </w:rPr>
        <w:t xml:space="preserve">adoption of Option 2 </w:t>
      </w:r>
      <w:r w:rsidR="0022210F" w:rsidRPr="002B7B06">
        <w:rPr>
          <w:rFonts w:ascii="Arial" w:hAnsi="Arial" w:cs="Arial"/>
          <w:sz w:val="16"/>
          <w:szCs w:val="16"/>
        </w:rPr>
        <w:t xml:space="preserve">which is described </w:t>
      </w:r>
      <w:r w:rsidRPr="002B7B06">
        <w:rPr>
          <w:rFonts w:ascii="Arial" w:hAnsi="Arial" w:cs="Arial"/>
          <w:sz w:val="16"/>
          <w:szCs w:val="16"/>
        </w:rPr>
        <w:t xml:space="preserve">in the report </w:t>
      </w:r>
      <w:bookmarkStart w:id="2" w:name="_Hlk20652542"/>
      <w:r w:rsidRPr="002B7B06">
        <w:rPr>
          <w:rFonts w:ascii="Arial" w:hAnsi="Arial" w:cs="Arial"/>
          <w:sz w:val="16"/>
          <w:szCs w:val="16"/>
        </w:rPr>
        <w:t>“A review of the scope of activities, financial sustainability, capacity and effectiveness of Skills Advisory Committees (SACs) and Trade Advisory Committees (TACs) in the Malawian TEVET system</w:t>
      </w:r>
    </w:p>
    <w:bookmarkEnd w:id="2"/>
  </w:footnote>
  <w:footnote w:id="4">
    <w:p w14:paraId="3DFF8EDF" w14:textId="77777777" w:rsidR="00705281" w:rsidRPr="00DD395E" w:rsidRDefault="00705281" w:rsidP="00705281">
      <w:pPr>
        <w:pStyle w:val="FootnoteText"/>
        <w:rPr>
          <w:rFonts w:ascii="Arial" w:hAnsi="Arial" w:cs="Arial"/>
          <w:sz w:val="16"/>
          <w:szCs w:val="16"/>
          <w:lang w:val="en-ZW"/>
        </w:rPr>
      </w:pPr>
      <w:r>
        <w:rPr>
          <w:rStyle w:val="FootnoteReference"/>
        </w:rPr>
        <w:footnoteRef/>
      </w:r>
      <w:r>
        <w:t xml:space="preserve"> </w:t>
      </w:r>
      <w:r w:rsidRPr="00DD395E">
        <w:rPr>
          <w:rFonts w:ascii="Arial" w:hAnsi="Arial" w:cs="Arial"/>
          <w:sz w:val="16"/>
          <w:szCs w:val="16"/>
          <w:lang w:val="en-ZW"/>
        </w:rPr>
        <w:t xml:space="preserve">This includes </w:t>
      </w:r>
      <w:r w:rsidRPr="00DD395E">
        <w:rPr>
          <w:rFonts w:ascii="Arial" w:hAnsi="Arial" w:cs="Arial"/>
          <w:sz w:val="16"/>
          <w:szCs w:val="16"/>
        </w:rPr>
        <w:t>(DACUM charts for internal and external verifiers, workshop assistants and trainers in assessment</w:t>
      </w:r>
    </w:p>
  </w:footnote>
  <w:footnote w:id="5">
    <w:p w14:paraId="1018D010" w14:textId="77777777" w:rsidR="00705281" w:rsidRPr="00DD395E" w:rsidRDefault="00705281" w:rsidP="00705281">
      <w:pPr>
        <w:pStyle w:val="FootnoteText"/>
        <w:rPr>
          <w:lang w:val="en-ZW"/>
        </w:rPr>
      </w:pPr>
      <w:r w:rsidRPr="00DD395E">
        <w:rPr>
          <w:rStyle w:val="FootnoteReference"/>
          <w:rFonts w:ascii="Arial" w:hAnsi="Arial" w:cs="Arial"/>
          <w:sz w:val="16"/>
          <w:szCs w:val="16"/>
        </w:rPr>
        <w:footnoteRef/>
      </w:r>
      <w:r w:rsidRPr="00DD395E">
        <w:rPr>
          <w:rFonts w:ascii="Arial" w:hAnsi="Arial" w:cs="Arial"/>
          <w:sz w:val="16"/>
          <w:szCs w:val="16"/>
        </w:rPr>
        <w:t xml:space="preserve"> </w:t>
      </w:r>
      <w:r w:rsidRPr="00DD395E">
        <w:rPr>
          <w:rFonts w:ascii="Arial" w:hAnsi="Arial" w:cs="Arial"/>
          <w:sz w:val="16"/>
          <w:szCs w:val="16"/>
          <w:lang w:val="en-ZW"/>
        </w:rPr>
        <w:t>This includes DACUM chart validation for assessors, entrepreneurs, entrepreneurship trainers, verifiers, workshop assistants and</w:t>
      </w:r>
      <w:r>
        <w:rPr>
          <w:lang w:val="en-ZW"/>
        </w:rPr>
        <w:t xml:space="preserve"> TEVET instructors in assessment.</w:t>
      </w:r>
    </w:p>
  </w:footnote>
  <w:footnote w:id="6">
    <w:p w14:paraId="2A3B88B7" w14:textId="08A7082B" w:rsidR="006E015C" w:rsidRPr="006E015C" w:rsidRDefault="006E015C" w:rsidP="006E015C">
      <w:pPr>
        <w:pStyle w:val="NoSpacing"/>
        <w:spacing w:line="276" w:lineRule="auto"/>
        <w:jc w:val="both"/>
        <w:rPr>
          <w:rFonts w:ascii="Garamond" w:hAnsi="Garamond" w:cs="Arial"/>
          <w:bCs/>
          <w:sz w:val="20"/>
          <w:szCs w:val="20"/>
        </w:rPr>
      </w:pPr>
      <w:r>
        <w:rPr>
          <w:rStyle w:val="FootnoteReference"/>
        </w:rPr>
        <w:footnoteRef/>
      </w:r>
      <w:r>
        <w:t xml:space="preserve"> </w:t>
      </w:r>
      <w:r w:rsidRPr="006E015C">
        <w:rPr>
          <w:rFonts w:ascii="Garamond" w:hAnsi="Garamond" w:cs="Arial"/>
          <w:sz w:val="20"/>
          <w:szCs w:val="20"/>
        </w:rPr>
        <w:t xml:space="preserve">The STEP can provide prospective </w:t>
      </w:r>
      <w:r>
        <w:rPr>
          <w:rFonts w:ascii="Garamond" w:hAnsi="Garamond" w:cs="Arial"/>
          <w:sz w:val="20"/>
          <w:szCs w:val="20"/>
        </w:rPr>
        <w:t xml:space="preserve">consultants </w:t>
      </w:r>
      <w:r w:rsidRPr="006E015C">
        <w:rPr>
          <w:rFonts w:ascii="Garamond" w:hAnsi="Garamond" w:cs="Arial"/>
          <w:sz w:val="20"/>
          <w:szCs w:val="20"/>
        </w:rPr>
        <w:t xml:space="preserve">with electronic copies of the documents referred to </w:t>
      </w:r>
      <w:r>
        <w:rPr>
          <w:rFonts w:ascii="Garamond" w:hAnsi="Garamond" w:cs="Arial"/>
          <w:sz w:val="20"/>
          <w:szCs w:val="20"/>
        </w:rPr>
        <w:t>here</w:t>
      </w:r>
    </w:p>
    <w:p w14:paraId="15AA5A5C" w14:textId="536B310E" w:rsidR="006E015C" w:rsidRPr="006E015C" w:rsidRDefault="006E015C">
      <w:pPr>
        <w:pStyle w:val="FootnoteText"/>
        <w:rPr>
          <w:lang w:val="en-ZA"/>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E7423"/>
    <w:multiLevelType w:val="hybridMultilevel"/>
    <w:tmpl w:val="6AA6D028"/>
    <w:lvl w:ilvl="0" w:tplc="0409000F">
      <w:start w:val="1"/>
      <w:numFmt w:val="decimal"/>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A0524"/>
    <w:multiLevelType w:val="hybridMultilevel"/>
    <w:tmpl w:val="C87A6594"/>
    <w:lvl w:ilvl="0" w:tplc="2BCA7016">
      <w:start w:val="1"/>
      <w:numFmt w:val="bullet"/>
      <w:lvlText w:val=""/>
      <w:lvlJc w:val="left"/>
      <w:pPr>
        <w:tabs>
          <w:tab w:val="num" w:pos="1353"/>
        </w:tabs>
        <w:ind w:left="1174" w:hanging="181"/>
      </w:pPr>
      <w:rPr>
        <w:rFonts w:ascii="Wingdings 2" w:hAnsi="Wingdings 2" w:hint="default"/>
        <w:sz w:val="22"/>
      </w:rPr>
    </w:lvl>
    <w:lvl w:ilvl="1" w:tplc="040C0003" w:tentative="1">
      <w:start w:val="1"/>
      <w:numFmt w:val="bullet"/>
      <w:lvlText w:val="o"/>
      <w:lvlJc w:val="left"/>
      <w:pPr>
        <w:tabs>
          <w:tab w:val="num" w:pos="2433"/>
        </w:tabs>
        <w:ind w:left="2433" w:hanging="360"/>
      </w:pPr>
      <w:rPr>
        <w:rFonts w:ascii="Courier New" w:hAnsi="Courier New" w:hint="default"/>
      </w:rPr>
    </w:lvl>
    <w:lvl w:ilvl="2" w:tplc="040C0005" w:tentative="1">
      <w:start w:val="1"/>
      <w:numFmt w:val="bullet"/>
      <w:lvlText w:val=""/>
      <w:lvlJc w:val="left"/>
      <w:pPr>
        <w:tabs>
          <w:tab w:val="num" w:pos="3153"/>
        </w:tabs>
        <w:ind w:left="3153" w:hanging="360"/>
      </w:pPr>
      <w:rPr>
        <w:rFonts w:ascii="Wingdings" w:hAnsi="Wingdings" w:hint="default"/>
      </w:rPr>
    </w:lvl>
    <w:lvl w:ilvl="3" w:tplc="040C0001" w:tentative="1">
      <w:start w:val="1"/>
      <w:numFmt w:val="bullet"/>
      <w:lvlText w:val=""/>
      <w:lvlJc w:val="left"/>
      <w:pPr>
        <w:tabs>
          <w:tab w:val="num" w:pos="3873"/>
        </w:tabs>
        <w:ind w:left="3873" w:hanging="360"/>
      </w:pPr>
      <w:rPr>
        <w:rFonts w:ascii="Symbol" w:hAnsi="Symbol" w:hint="default"/>
      </w:rPr>
    </w:lvl>
    <w:lvl w:ilvl="4" w:tplc="040C0003" w:tentative="1">
      <w:start w:val="1"/>
      <w:numFmt w:val="bullet"/>
      <w:lvlText w:val="o"/>
      <w:lvlJc w:val="left"/>
      <w:pPr>
        <w:tabs>
          <w:tab w:val="num" w:pos="4593"/>
        </w:tabs>
        <w:ind w:left="4593" w:hanging="360"/>
      </w:pPr>
      <w:rPr>
        <w:rFonts w:ascii="Courier New" w:hAnsi="Courier New" w:hint="default"/>
      </w:rPr>
    </w:lvl>
    <w:lvl w:ilvl="5" w:tplc="040C0005" w:tentative="1">
      <w:start w:val="1"/>
      <w:numFmt w:val="bullet"/>
      <w:lvlText w:val=""/>
      <w:lvlJc w:val="left"/>
      <w:pPr>
        <w:tabs>
          <w:tab w:val="num" w:pos="5313"/>
        </w:tabs>
        <w:ind w:left="5313" w:hanging="360"/>
      </w:pPr>
      <w:rPr>
        <w:rFonts w:ascii="Wingdings" w:hAnsi="Wingdings" w:hint="default"/>
      </w:rPr>
    </w:lvl>
    <w:lvl w:ilvl="6" w:tplc="040C0001" w:tentative="1">
      <w:start w:val="1"/>
      <w:numFmt w:val="bullet"/>
      <w:lvlText w:val=""/>
      <w:lvlJc w:val="left"/>
      <w:pPr>
        <w:tabs>
          <w:tab w:val="num" w:pos="6033"/>
        </w:tabs>
        <w:ind w:left="6033" w:hanging="360"/>
      </w:pPr>
      <w:rPr>
        <w:rFonts w:ascii="Symbol" w:hAnsi="Symbol" w:hint="default"/>
      </w:rPr>
    </w:lvl>
    <w:lvl w:ilvl="7" w:tplc="040C0003" w:tentative="1">
      <w:start w:val="1"/>
      <w:numFmt w:val="bullet"/>
      <w:lvlText w:val="o"/>
      <w:lvlJc w:val="left"/>
      <w:pPr>
        <w:tabs>
          <w:tab w:val="num" w:pos="6753"/>
        </w:tabs>
        <w:ind w:left="6753" w:hanging="360"/>
      </w:pPr>
      <w:rPr>
        <w:rFonts w:ascii="Courier New" w:hAnsi="Courier New" w:hint="default"/>
      </w:rPr>
    </w:lvl>
    <w:lvl w:ilvl="8" w:tplc="040C0005" w:tentative="1">
      <w:start w:val="1"/>
      <w:numFmt w:val="bullet"/>
      <w:lvlText w:val=""/>
      <w:lvlJc w:val="left"/>
      <w:pPr>
        <w:tabs>
          <w:tab w:val="num" w:pos="7473"/>
        </w:tabs>
        <w:ind w:left="7473" w:hanging="360"/>
      </w:pPr>
      <w:rPr>
        <w:rFonts w:ascii="Wingdings" w:hAnsi="Wingdings" w:hint="default"/>
      </w:rPr>
    </w:lvl>
  </w:abstractNum>
  <w:abstractNum w:abstractNumId="2" w15:restartNumberingAfterBreak="0">
    <w:nsid w:val="09D97DA5"/>
    <w:multiLevelType w:val="hybridMultilevel"/>
    <w:tmpl w:val="C79416FE"/>
    <w:lvl w:ilvl="0" w:tplc="67FEE7E8">
      <w:start w:val="1"/>
      <w:numFmt w:val="decimal"/>
      <w:lvlText w:val="%1."/>
      <w:lvlJc w:val="left"/>
      <w:pPr>
        <w:ind w:left="1080" w:hanging="360"/>
      </w:pPr>
      <w:rPr>
        <w:rFonts w:ascii="Arial" w:eastAsiaTheme="minorHAnsi" w:hAnsi="Arial" w:cs="Arial"/>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3" w15:restartNumberingAfterBreak="0">
    <w:nsid w:val="0D5C36FE"/>
    <w:multiLevelType w:val="hybridMultilevel"/>
    <w:tmpl w:val="C8308126"/>
    <w:lvl w:ilvl="0" w:tplc="3009000F">
      <w:start w:val="1"/>
      <w:numFmt w:val="decimal"/>
      <w:lvlText w:val="%1."/>
      <w:lvlJc w:val="left"/>
      <w:pPr>
        <w:ind w:left="720" w:hanging="360"/>
      </w:pPr>
    </w:lvl>
    <w:lvl w:ilvl="1" w:tplc="30090019">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15:restartNumberingAfterBreak="0">
    <w:nsid w:val="364C5019"/>
    <w:multiLevelType w:val="hybridMultilevel"/>
    <w:tmpl w:val="DF3EDAEC"/>
    <w:lvl w:ilvl="0" w:tplc="1C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DD95D1F"/>
    <w:multiLevelType w:val="hybridMultilevel"/>
    <w:tmpl w:val="609EE3D2"/>
    <w:lvl w:ilvl="0" w:tplc="2B24841A">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5BB74825"/>
    <w:multiLevelType w:val="hybridMultilevel"/>
    <w:tmpl w:val="DB888D4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5C8C3671"/>
    <w:multiLevelType w:val="hybridMultilevel"/>
    <w:tmpl w:val="7BFE341C"/>
    <w:lvl w:ilvl="0" w:tplc="1C090005">
      <w:start w:val="1"/>
      <w:numFmt w:val="bullet"/>
      <w:lvlText w:val=""/>
      <w:lvlJc w:val="left"/>
      <w:pPr>
        <w:ind w:left="720" w:hanging="360"/>
      </w:pPr>
      <w:rPr>
        <w:rFonts w:ascii="Wingdings" w:hAnsi="Wingdings" w:hint="default"/>
      </w:rPr>
    </w:lvl>
    <w:lvl w:ilvl="1" w:tplc="1C090005">
      <w:start w:val="1"/>
      <w:numFmt w:val="bullet"/>
      <w:lvlText w:val=""/>
      <w:lvlJc w:val="left"/>
      <w:pPr>
        <w:ind w:left="1440" w:hanging="360"/>
      </w:pPr>
      <w:rPr>
        <w:rFonts w:ascii="Wingdings" w:hAnsi="Wingdings"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8" w15:restartNumberingAfterBreak="0">
    <w:nsid w:val="693610BB"/>
    <w:multiLevelType w:val="multilevel"/>
    <w:tmpl w:val="F65E0F14"/>
    <w:lvl w:ilvl="0">
      <w:start w:val="1"/>
      <w:numFmt w:val="bullet"/>
      <w:lvlText w:val=""/>
      <w:lvlJc w:val="left"/>
      <w:pPr>
        <w:ind w:left="720" w:hanging="360"/>
      </w:pPr>
      <w:rPr>
        <w:rFonts w:ascii="Symbol" w:hAnsi="Symbol" w:hint="default"/>
      </w:rPr>
    </w:lvl>
    <w:lvl w:ilvl="1">
      <w:start w:val="2"/>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9" w15:restartNumberingAfterBreak="0">
    <w:nsid w:val="69524023"/>
    <w:multiLevelType w:val="multilevel"/>
    <w:tmpl w:val="968E4C44"/>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72270FEE"/>
    <w:multiLevelType w:val="hybridMultilevel"/>
    <w:tmpl w:val="A1C47D5A"/>
    <w:lvl w:ilvl="0" w:tplc="3009000F">
      <w:start w:val="1"/>
      <w:numFmt w:val="decimal"/>
      <w:lvlText w:val="%1."/>
      <w:lvlJc w:val="left"/>
      <w:pPr>
        <w:ind w:left="720" w:hanging="360"/>
      </w:pPr>
    </w:lvl>
    <w:lvl w:ilvl="1" w:tplc="30090019">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 w15:restartNumberingAfterBreak="0">
    <w:nsid w:val="7BF70CB9"/>
    <w:multiLevelType w:val="hybridMultilevel"/>
    <w:tmpl w:val="6974FC78"/>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0"/>
  </w:num>
  <w:num w:numId="5">
    <w:abstractNumId w:val="7"/>
  </w:num>
  <w:num w:numId="6">
    <w:abstractNumId w:val="11"/>
  </w:num>
  <w:num w:numId="7">
    <w:abstractNumId w:val="9"/>
  </w:num>
  <w:num w:numId="8">
    <w:abstractNumId w:val="5"/>
  </w:num>
  <w:num w:numId="9">
    <w:abstractNumId w:val="10"/>
  </w:num>
  <w:num w:numId="10">
    <w:abstractNumId w:val="3"/>
  </w:num>
  <w:num w:numId="11">
    <w:abstractNumId w:val="8"/>
  </w:num>
  <w:num w:numId="1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awNLYwNjY0MLIwsDRV0lEKTi0uzszPAykwrAUAeFSL9iwAAAA="/>
  </w:docVars>
  <w:rsids>
    <w:rsidRoot w:val="00652CB2"/>
    <w:rsid w:val="00015219"/>
    <w:rsid w:val="000156D7"/>
    <w:rsid w:val="0002354C"/>
    <w:rsid w:val="0003252E"/>
    <w:rsid w:val="0003648F"/>
    <w:rsid w:val="00036EFC"/>
    <w:rsid w:val="0007496D"/>
    <w:rsid w:val="00076F20"/>
    <w:rsid w:val="000826C8"/>
    <w:rsid w:val="00094D20"/>
    <w:rsid w:val="000A6ACF"/>
    <w:rsid w:val="000B6C6F"/>
    <w:rsid w:val="000C42BB"/>
    <w:rsid w:val="000C6AE6"/>
    <w:rsid w:val="000E6CF4"/>
    <w:rsid w:val="00112191"/>
    <w:rsid w:val="00132254"/>
    <w:rsid w:val="0014150F"/>
    <w:rsid w:val="00152D34"/>
    <w:rsid w:val="0015328F"/>
    <w:rsid w:val="00154367"/>
    <w:rsid w:val="00154DE8"/>
    <w:rsid w:val="00185113"/>
    <w:rsid w:val="0019230A"/>
    <w:rsid w:val="001A6839"/>
    <w:rsid w:val="001C5F0B"/>
    <w:rsid w:val="00211F29"/>
    <w:rsid w:val="002136E9"/>
    <w:rsid w:val="002173B0"/>
    <w:rsid w:val="0022210F"/>
    <w:rsid w:val="00235F1D"/>
    <w:rsid w:val="00252D63"/>
    <w:rsid w:val="00263F69"/>
    <w:rsid w:val="00272C3D"/>
    <w:rsid w:val="00281119"/>
    <w:rsid w:val="00286E61"/>
    <w:rsid w:val="002915B8"/>
    <w:rsid w:val="002B7B06"/>
    <w:rsid w:val="002C1733"/>
    <w:rsid w:val="002F71E1"/>
    <w:rsid w:val="003222C4"/>
    <w:rsid w:val="00322E5A"/>
    <w:rsid w:val="00324BF8"/>
    <w:rsid w:val="00332FF6"/>
    <w:rsid w:val="0036776A"/>
    <w:rsid w:val="00387231"/>
    <w:rsid w:val="003B1CC1"/>
    <w:rsid w:val="003B2A0E"/>
    <w:rsid w:val="003B6CA7"/>
    <w:rsid w:val="003D424E"/>
    <w:rsid w:val="003F1F15"/>
    <w:rsid w:val="003F5427"/>
    <w:rsid w:val="00404D89"/>
    <w:rsid w:val="004138E3"/>
    <w:rsid w:val="00426010"/>
    <w:rsid w:val="00440A5A"/>
    <w:rsid w:val="00453200"/>
    <w:rsid w:val="004A4229"/>
    <w:rsid w:val="004E203B"/>
    <w:rsid w:val="004E3F71"/>
    <w:rsid w:val="004F3104"/>
    <w:rsid w:val="005175EA"/>
    <w:rsid w:val="0053094F"/>
    <w:rsid w:val="00534E48"/>
    <w:rsid w:val="005367F2"/>
    <w:rsid w:val="00540CEA"/>
    <w:rsid w:val="00564DC9"/>
    <w:rsid w:val="00567D7D"/>
    <w:rsid w:val="00575366"/>
    <w:rsid w:val="00587A16"/>
    <w:rsid w:val="005A0601"/>
    <w:rsid w:val="005A31A6"/>
    <w:rsid w:val="005B1169"/>
    <w:rsid w:val="005B1BFD"/>
    <w:rsid w:val="005B60DA"/>
    <w:rsid w:val="005F5A1B"/>
    <w:rsid w:val="006030D4"/>
    <w:rsid w:val="00616693"/>
    <w:rsid w:val="00624954"/>
    <w:rsid w:val="00624B81"/>
    <w:rsid w:val="00627174"/>
    <w:rsid w:val="00641F3D"/>
    <w:rsid w:val="006452D8"/>
    <w:rsid w:val="00647015"/>
    <w:rsid w:val="00652CB2"/>
    <w:rsid w:val="00696C46"/>
    <w:rsid w:val="006A5758"/>
    <w:rsid w:val="006B291F"/>
    <w:rsid w:val="006C2564"/>
    <w:rsid w:val="006E015C"/>
    <w:rsid w:val="00705281"/>
    <w:rsid w:val="00713BDD"/>
    <w:rsid w:val="00735747"/>
    <w:rsid w:val="0076267F"/>
    <w:rsid w:val="00766533"/>
    <w:rsid w:val="007A0018"/>
    <w:rsid w:val="007A0495"/>
    <w:rsid w:val="007A56A3"/>
    <w:rsid w:val="007B0C89"/>
    <w:rsid w:val="007B3691"/>
    <w:rsid w:val="007B792B"/>
    <w:rsid w:val="007C23C5"/>
    <w:rsid w:val="007E5079"/>
    <w:rsid w:val="0081603D"/>
    <w:rsid w:val="00820FFD"/>
    <w:rsid w:val="00827749"/>
    <w:rsid w:val="00865638"/>
    <w:rsid w:val="008831DE"/>
    <w:rsid w:val="0088339C"/>
    <w:rsid w:val="00883FF7"/>
    <w:rsid w:val="008A23D2"/>
    <w:rsid w:val="008B47EC"/>
    <w:rsid w:val="008B523F"/>
    <w:rsid w:val="008C609F"/>
    <w:rsid w:val="008D19F9"/>
    <w:rsid w:val="008F241B"/>
    <w:rsid w:val="00910623"/>
    <w:rsid w:val="00916608"/>
    <w:rsid w:val="009168A5"/>
    <w:rsid w:val="009211A7"/>
    <w:rsid w:val="009263F6"/>
    <w:rsid w:val="00947355"/>
    <w:rsid w:val="00957C9A"/>
    <w:rsid w:val="0096063A"/>
    <w:rsid w:val="00974FB4"/>
    <w:rsid w:val="00984E44"/>
    <w:rsid w:val="00985B36"/>
    <w:rsid w:val="00993A3E"/>
    <w:rsid w:val="009B30F0"/>
    <w:rsid w:val="009D5B4F"/>
    <w:rsid w:val="009E1B60"/>
    <w:rsid w:val="009E1D50"/>
    <w:rsid w:val="009F0DBF"/>
    <w:rsid w:val="009F724C"/>
    <w:rsid w:val="00A232CA"/>
    <w:rsid w:val="00A240A9"/>
    <w:rsid w:val="00A2737F"/>
    <w:rsid w:val="00A307A3"/>
    <w:rsid w:val="00A44C81"/>
    <w:rsid w:val="00A5646E"/>
    <w:rsid w:val="00A646BA"/>
    <w:rsid w:val="00A75C52"/>
    <w:rsid w:val="00AA21B0"/>
    <w:rsid w:val="00AC6E52"/>
    <w:rsid w:val="00AD442B"/>
    <w:rsid w:val="00AD75C4"/>
    <w:rsid w:val="00AE6C40"/>
    <w:rsid w:val="00AF4CA3"/>
    <w:rsid w:val="00B02FEC"/>
    <w:rsid w:val="00B0618C"/>
    <w:rsid w:val="00B10A79"/>
    <w:rsid w:val="00B11C63"/>
    <w:rsid w:val="00B13124"/>
    <w:rsid w:val="00B3423B"/>
    <w:rsid w:val="00B54395"/>
    <w:rsid w:val="00B624C1"/>
    <w:rsid w:val="00B654FD"/>
    <w:rsid w:val="00B67CF3"/>
    <w:rsid w:val="00B8037C"/>
    <w:rsid w:val="00B86618"/>
    <w:rsid w:val="00BA0BFD"/>
    <w:rsid w:val="00BA41FB"/>
    <w:rsid w:val="00BC2B22"/>
    <w:rsid w:val="00BC4EC3"/>
    <w:rsid w:val="00BC5E11"/>
    <w:rsid w:val="00BC74EE"/>
    <w:rsid w:val="00BE41C0"/>
    <w:rsid w:val="00C06D35"/>
    <w:rsid w:val="00C06FF6"/>
    <w:rsid w:val="00C47936"/>
    <w:rsid w:val="00C52453"/>
    <w:rsid w:val="00C62070"/>
    <w:rsid w:val="00C65111"/>
    <w:rsid w:val="00C97C7E"/>
    <w:rsid w:val="00CB22F4"/>
    <w:rsid w:val="00CE5EB2"/>
    <w:rsid w:val="00CF0548"/>
    <w:rsid w:val="00D14F9A"/>
    <w:rsid w:val="00D21C2F"/>
    <w:rsid w:val="00D54C0A"/>
    <w:rsid w:val="00D813BA"/>
    <w:rsid w:val="00D9211E"/>
    <w:rsid w:val="00D9252A"/>
    <w:rsid w:val="00DA257A"/>
    <w:rsid w:val="00DD45C6"/>
    <w:rsid w:val="00DF5999"/>
    <w:rsid w:val="00E1657D"/>
    <w:rsid w:val="00E505ED"/>
    <w:rsid w:val="00E611E5"/>
    <w:rsid w:val="00E71BBA"/>
    <w:rsid w:val="00E81734"/>
    <w:rsid w:val="00E8229F"/>
    <w:rsid w:val="00E93C10"/>
    <w:rsid w:val="00EA4E1A"/>
    <w:rsid w:val="00EC242F"/>
    <w:rsid w:val="00ED0C3E"/>
    <w:rsid w:val="00EE5CD7"/>
    <w:rsid w:val="00F0243D"/>
    <w:rsid w:val="00F105BF"/>
    <w:rsid w:val="00F1543E"/>
    <w:rsid w:val="00F25D99"/>
    <w:rsid w:val="00F313CD"/>
    <w:rsid w:val="00F4063F"/>
    <w:rsid w:val="00F468DD"/>
    <w:rsid w:val="00F77D34"/>
    <w:rsid w:val="00F97C3A"/>
    <w:rsid w:val="00FA6897"/>
    <w:rsid w:val="00FD5803"/>
    <w:rsid w:val="00FE416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6CD11"/>
  <w15:docId w15:val="{007ACF9E-3ED0-493F-91AA-E3DCDD222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CB2"/>
    <w:pPr>
      <w:spacing w:after="0" w:line="240" w:lineRule="auto"/>
    </w:pPr>
    <w:rPr>
      <w:rFonts w:ascii="Times New Roman" w:eastAsia="Times New Roman" w:hAnsi="Times New Roman" w:cs="Times New Roman"/>
      <w:sz w:val="20"/>
      <w:szCs w:val="20"/>
      <w:lang w:val="en-US" w:eastAsia="ar-SA"/>
    </w:rPr>
  </w:style>
  <w:style w:type="paragraph" w:styleId="Heading5">
    <w:name w:val="heading 5"/>
    <w:basedOn w:val="Normal"/>
    <w:next w:val="Normal"/>
    <w:link w:val="Heading5Char"/>
    <w:uiPriority w:val="9"/>
    <w:unhideWhenUsed/>
    <w:qFormat/>
    <w:rsid w:val="009F724C"/>
    <w:pPr>
      <w:keepNext/>
      <w:keepLines/>
      <w:spacing w:before="200" w:line="276" w:lineRule="auto"/>
      <w:outlineLvl w:val="4"/>
    </w:pPr>
    <w:rPr>
      <w:rFonts w:ascii="Cambria" w:hAnsi="Cambria"/>
      <w:color w:val="243F60"/>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2CB2"/>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styleId="ListParagraph">
    <w:name w:val="List Paragraph"/>
    <w:basedOn w:val="Normal"/>
    <w:link w:val="ListParagraphChar"/>
    <w:uiPriority w:val="34"/>
    <w:qFormat/>
    <w:rsid w:val="00387231"/>
    <w:pPr>
      <w:ind w:left="720"/>
      <w:contextualSpacing/>
    </w:pPr>
  </w:style>
  <w:style w:type="character" w:styleId="Hyperlink">
    <w:name w:val="Hyperlink"/>
    <w:basedOn w:val="DefaultParagraphFont"/>
    <w:uiPriority w:val="99"/>
    <w:unhideWhenUsed/>
    <w:rsid w:val="00E8229F"/>
    <w:rPr>
      <w:color w:val="0563C1" w:themeColor="hyperlink"/>
      <w:u w:val="single"/>
    </w:rPr>
  </w:style>
  <w:style w:type="character" w:customStyle="1" w:styleId="Heading5Char">
    <w:name w:val="Heading 5 Char"/>
    <w:basedOn w:val="DefaultParagraphFont"/>
    <w:link w:val="Heading5"/>
    <w:uiPriority w:val="9"/>
    <w:rsid w:val="009F724C"/>
    <w:rPr>
      <w:rFonts w:ascii="Cambria" w:eastAsia="Times New Roman" w:hAnsi="Cambria" w:cs="Times New Roman"/>
      <w:color w:val="243F60"/>
      <w:sz w:val="20"/>
      <w:szCs w:val="20"/>
      <w:lang w:eastAsia="en-ZA"/>
    </w:rPr>
  </w:style>
  <w:style w:type="paragraph" w:styleId="NoSpacing">
    <w:name w:val="No Spacing"/>
    <w:uiPriority w:val="1"/>
    <w:qFormat/>
    <w:rsid w:val="009F724C"/>
    <w:pPr>
      <w:spacing w:after="0" w:line="240" w:lineRule="auto"/>
    </w:pPr>
    <w:rPr>
      <w:rFonts w:eastAsiaTheme="minorEastAsia"/>
      <w:lang w:eastAsia="en-ZA"/>
    </w:rPr>
  </w:style>
  <w:style w:type="paragraph" w:styleId="Header">
    <w:name w:val="header"/>
    <w:basedOn w:val="Normal"/>
    <w:link w:val="HeaderChar"/>
    <w:unhideWhenUsed/>
    <w:rsid w:val="00985B36"/>
    <w:pPr>
      <w:tabs>
        <w:tab w:val="center" w:pos="4513"/>
        <w:tab w:val="right" w:pos="9026"/>
      </w:tabs>
    </w:pPr>
    <w:rPr>
      <w:rFonts w:ascii="Arial" w:hAnsi="Arial"/>
      <w:sz w:val="24"/>
      <w:lang w:val="en-GB" w:eastAsia="en-GB"/>
    </w:rPr>
  </w:style>
  <w:style w:type="character" w:customStyle="1" w:styleId="HeaderChar">
    <w:name w:val="Header Char"/>
    <w:basedOn w:val="DefaultParagraphFont"/>
    <w:link w:val="Header"/>
    <w:rsid w:val="00985B36"/>
    <w:rPr>
      <w:rFonts w:ascii="Arial" w:eastAsia="Times New Roman" w:hAnsi="Arial" w:cs="Times New Roman"/>
      <w:sz w:val="24"/>
      <w:szCs w:val="20"/>
      <w:lang w:val="en-GB" w:eastAsia="en-GB"/>
    </w:rPr>
  </w:style>
  <w:style w:type="paragraph" w:styleId="BalloonText">
    <w:name w:val="Balloon Text"/>
    <w:basedOn w:val="Normal"/>
    <w:link w:val="BalloonTextChar"/>
    <w:uiPriority w:val="99"/>
    <w:semiHidden/>
    <w:unhideWhenUsed/>
    <w:rsid w:val="00985B36"/>
    <w:rPr>
      <w:rFonts w:ascii="Tahoma" w:hAnsi="Tahoma" w:cs="Tahoma"/>
      <w:sz w:val="16"/>
      <w:szCs w:val="16"/>
      <w:lang w:val="en-GB" w:eastAsia="en-GB"/>
    </w:rPr>
  </w:style>
  <w:style w:type="character" w:customStyle="1" w:styleId="BalloonTextChar">
    <w:name w:val="Balloon Text Char"/>
    <w:basedOn w:val="DefaultParagraphFont"/>
    <w:link w:val="BalloonText"/>
    <w:uiPriority w:val="99"/>
    <w:semiHidden/>
    <w:rsid w:val="00985B36"/>
    <w:rPr>
      <w:rFonts w:ascii="Tahoma" w:eastAsia="Times New Roman" w:hAnsi="Tahoma" w:cs="Tahoma"/>
      <w:sz w:val="16"/>
      <w:szCs w:val="16"/>
      <w:lang w:val="en-GB" w:eastAsia="en-GB"/>
    </w:rPr>
  </w:style>
  <w:style w:type="character" w:customStyle="1" w:styleId="smlbld">
    <w:name w:val="smlbld"/>
    <w:basedOn w:val="DefaultParagraphFont"/>
    <w:rsid w:val="0002354C"/>
  </w:style>
  <w:style w:type="character" w:styleId="CommentReference">
    <w:name w:val="annotation reference"/>
    <w:basedOn w:val="DefaultParagraphFont"/>
    <w:uiPriority w:val="99"/>
    <w:semiHidden/>
    <w:unhideWhenUsed/>
    <w:rsid w:val="00534E48"/>
    <w:rPr>
      <w:sz w:val="16"/>
      <w:szCs w:val="16"/>
    </w:rPr>
  </w:style>
  <w:style w:type="paragraph" w:styleId="CommentText">
    <w:name w:val="annotation text"/>
    <w:basedOn w:val="Normal"/>
    <w:link w:val="CommentTextChar"/>
    <w:uiPriority w:val="99"/>
    <w:semiHidden/>
    <w:unhideWhenUsed/>
    <w:rsid w:val="00534E48"/>
  </w:style>
  <w:style w:type="character" w:customStyle="1" w:styleId="CommentTextChar">
    <w:name w:val="Comment Text Char"/>
    <w:basedOn w:val="DefaultParagraphFont"/>
    <w:link w:val="CommentText"/>
    <w:uiPriority w:val="99"/>
    <w:semiHidden/>
    <w:rsid w:val="00534E48"/>
    <w:rPr>
      <w:rFonts w:ascii="Times New Roman" w:eastAsia="Times New Roman" w:hAnsi="Times New Roman" w:cs="Times New Roman"/>
      <w:sz w:val="20"/>
      <w:szCs w:val="20"/>
      <w:lang w:val="en-US" w:eastAsia="ar-SA"/>
    </w:rPr>
  </w:style>
  <w:style w:type="paragraph" w:styleId="CommentSubject">
    <w:name w:val="annotation subject"/>
    <w:basedOn w:val="CommentText"/>
    <w:next w:val="CommentText"/>
    <w:link w:val="CommentSubjectChar"/>
    <w:uiPriority w:val="99"/>
    <w:semiHidden/>
    <w:unhideWhenUsed/>
    <w:rsid w:val="00534E48"/>
    <w:rPr>
      <w:b/>
      <w:bCs/>
    </w:rPr>
  </w:style>
  <w:style w:type="character" w:customStyle="1" w:styleId="CommentSubjectChar">
    <w:name w:val="Comment Subject Char"/>
    <w:basedOn w:val="CommentTextChar"/>
    <w:link w:val="CommentSubject"/>
    <w:uiPriority w:val="99"/>
    <w:semiHidden/>
    <w:rsid w:val="00534E48"/>
    <w:rPr>
      <w:rFonts w:ascii="Times New Roman" w:eastAsia="Times New Roman" w:hAnsi="Times New Roman" w:cs="Times New Roman"/>
      <w:b/>
      <w:bCs/>
      <w:sz w:val="20"/>
      <w:szCs w:val="20"/>
      <w:lang w:val="en-US" w:eastAsia="ar-SA"/>
    </w:rPr>
  </w:style>
  <w:style w:type="character" w:customStyle="1" w:styleId="ListParagraphChar">
    <w:name w:val="List Paragraph Char"/>
    <w:link w:val="ListParagraph"/>
    <w:uiPriority w:val="34"/>
    <w:locked/>
    <w:rsid w:val="00A240A9"/>
    <w:rPr>
      <w:rFonts w:ascii="Times New Roman" w:eastAsia="Times New Roman" w:hAnsi="Times New Roman" w:cs="Times New Roman"/>
      <w:sz w:val="20"/>
      <w:szCs w:val="20"/>
      <w:lang w:val="en-US" w:eastAsia="ar-SA"/>
    </w:rPr>
  </w:style>
  <w:style w:type="paragraph" w:styleId="FootnoteText">
    <w:name w:val="footnote text"/>
    <w:basedOn w:val="Normal"/>
    <w:link w:val="FootnoteTextChar"/>
    <w:uiPriority w:val="99"/>
    <w:semiHidden/>
    <w:unhideWhenUsed/>
    <w:rsid w:val="00624954"/>
  </w:style>
  <w:style w:type="character" w:customStyle="1" w:styleId="FootnoteTextChar">
    <w:name w:val="Footnote Text Char"/>
    <w:basedOn w:val="DefaultParagraphFont"/>
    <w:link w:val="FootnoteText"/>
    <w:uiPriority w:val="99"/>
    <w:semiHidden/>
    <w:rsid w:val="00624954"/>
    <w:rPr>
      <w:rFonts w:ascii="Times New Roman" w:eastAsia="Times New Roman" w:hAnsi="Times New Roman" w:cs="Times New Roman"/>
      <w:sz w:val="20"/>
      <w:szCs w:val="20"/>
      <w:lang w:val="en-US" w:eastAsia="ar-SA"/>
    </w:rPr>
  </w:style>
  <w:style w:type="character" w:styleId="FootnoteReference">
    <w:name w:val="footnote reference"/>
    <w:basedOn w:val="DefaultParagraphFont"/>
    <w:uiPriority w:val="99"/>
    <w:semiHidden/>
    <w:unhideWhenUsed/>
    <w:rsid w:val="00624954"/>
    <w:rPr>
      <w:vertAlign w:val="superscript"/>
    </w:rPr>
  </w:style>
  <w:style w:type="character" w:customStyle="1" w:styleId="UnresolvedMention">
    <w:name w:val="Unresolved Mention"/>
    <w:basedOn w:val="DefaultParagraphFont"/>
    <w:uiPriority w:val="99"/>
    <w:semiHidden/>
    <w:unhideWhenUsed/>
    <w:rsid w:val="003B1CC1"/>
    <w:rPr>
      <w:color w:val="605E5C"/>
      <w:shd w:val="clear" w:color="auto" w:fill="E1DFDD"/>
    </w:rPr>
  </w:style>
  <w:style w:type="paragraph" w:styleId="Footer">
    <w:name w:val="footer"/>
    <w:basedOn w:val="Normal"/>
    <w:link w:val="FooterChar"/>
    <w:uiPriority w:val="99"/>
    <w:unhideWhenUsed/>
    <w:rsid w:val="002B7B06"/>
    <w:pPr>
      <w:tabs>
        <w:tab w:val="center" w:pos="4680"/>
        <w:tab w:val="right" w:pos="9360"/>
      </w:tabs>
    </w:pPr>
  </w:style>
  <w:style w:type="character" w:customStyle="1" w:styleId="FooterChar">
    <w:name w:val="Footer Char"/>
    <w:basedOn w:val="DefaultParagraphFont"/>
    <w:link w:val="Footer"/>
    <w:uiPriority w:val="99"/>
    <w:rsid w:val="002B7B06"/>
    <w:rPr>
      <w:rFonts w:ascii="Times New Roman" w:eastAsia="Times New Roman" w:hAnsi="Times New Roman" w:cs="Times New Roman"/>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120742">
      <w:bodyDiv w:val="1"/>
      <w:marLeft w:val="0"/>
      <w:marRight w:val="0"/>
      <w:marTop w:val="0"/>
      <w:marBottom w:val="0"/>
      <w:divBdr>
        <w:top w:val="none" w:sz="0" w:space="0" w:color="auto"/>
        <w:left w:val="none" w:sz="0" w:space="0" w:color="auto"/>
        <w:bottom w:val="none" w:sz="0" w:space="0" w:color="auto"/>
        <w:right w:val="none" w:sz="0" w:space="0" w:color="auto"/>
      </w:divBdr>
    </w:div>
    <w:div w:id="52471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arsen@unesco.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tepm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B6C9A-7EB5-4B10-A0F2-4BB0676C8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2428</Words>
  <Characters>13842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Steukers, Gertie</dc:creator>
  <cp:keywords/>
  <dc:description/>
  <cp:lastModifiedBy>j.mpeni@unesco.org</cp:lastModifiedBy>
  <cp:revision>2</cp:revision>
  <cp:lastPrinted>2019-09-29T10:53:00Z</cp:lastPrinted>
  <dcterms:created xsi:type="dcterms:W3CDTF">2019-11-12T08:57:00Z</dcterms:created>
  <dcterms:modified xsi:type="dcterms:W3CDTF">2019-11-12T08:57:00Z</dcterms:modified>
</cp:coreProperties>
</file>