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0" w:type="dxa"/>
        <w:jc w:val="center"/>
        <w:tblLayout w:type="fixed"/>
        <w:tblLook w:val="04A0" w:firstRow="1" w:lastRow="0" w:firstColumn="1" w:lastColumn="0" w:noHBand="0" w:noVBand="1"/>
      </w:tblPr>
      <w:tblGrid>
        <w:gridCol w:w="3656"/>
        <w:gridCol w:w="6484"/>
      </w:tblGrid>
      <w:tr w:rsidR="003768C5" w:rsidRPr="00470B72" w:rsidTr="00DD3D89">
        <w:trPr>
          <w:jc w:val="center"/>
        </w:trPr>
        <w:tc>
          <w:tcPr>
            <w:tcW w:w="3656" w:type="dxa"/>
          </w:tcPr>
          <w:p w:rsidR="003768C5" w:rsidRPr="00470B72" w:rsidRDefault="003768C5" w:rsidP="00DD3D89">
            <w:pPr>
              <w:jc w:val="right"/>
              <w:rPr>
                <w:rFonts w:ascii="Garamond" w:hAnsi="Garamond"/>
                <w:b/>
                <w:color w:val="0077D4"/>
                <w:sz w:val="24"/>
                <w:szCs w:val="24"/>
                <w:lang w:val="en-GB"/>
              </w:rPr>
            </w:pPr>
            <w:r w:rsidRPr="00470B72">
              <w:rPr>
                <w:rFonts w:ascii="Garamond" w:hAnsi="Garamond"/>
                <w:b/>
                <w:color w:val="0077D4"/>
                <w:sz w:val="24"/>
                <w:szCs w:val="24"/>
                <w:lang w:val="en-GB"/>
              </w:rPr>
              <w:t>Title:</w:t>
            </w:r>
          </w:p>
        </w:tc>
        <w:tc>
          <w:tcPr>
            <w:tcW w:w="6484" w:type="dxa"/>
          </w:tcPr>
          <w:p w:rsidR="003768C5" w:rsidRPr="00470B72" w:rsidRDefault="000601BA" w:rsidP="00DD3D89">
            <w:pPr>
              <w:ind w:left="28"/>
              <w:rPr>
                <w:rFonts w:ascii="Garamond" w:hAnsi="Garamond"/>
                <w:sz w:val="24"/>
                <w:szCs w:val="24"/>
                <w:lang w:val="en-GB"/>
              </w:rPr>
            </w:pPr>
            <w:r w:rsidRPr="00470B72">
              <w:rPr>
                <w:rFonts w:ascii="Garamond" w:hAnsi="Garamond"/>
                <w:sz w:val="24"/>
                <w:szCs w:val="24"/>
                <w:lang w:val="en-GB"/>
              </w:rPr>
              <w:t>Training of Bursars and Finance Personnel in Pilot Colleges</w:t>
            </w:r>
          </w:p>
        </w:tc>
      </w:tr>
      <w:tr w:rsidR="003768C5" w:rsidRPr="00470B72" w:rsidTr="00DD3D89">
        <w:trPr>
          <w:jc w:val="center"/>
        </w:trPr>
        <w:tc>
          <w:tcPr>
            <w:tcW w:w="3656" w:type="dxa"/>
          </w:tcPr>
          <w:p w:rsidR="003768C5" w:rsidRPr="00470B72" w:rsidRDefault="003768C5" w:rsidP="00DD3D89">
            <w:pPr>
              <w:jc w:val="right"/>
              <w:rPr>
                <w:rFonts w:ascii="Garamond" w:hAnsi="Garamond"/>
                <w:color w:val="0077D4"/>
                <w:sz w:val="24"/>
                <w:szCs w:val="24"/>
                <w:lang w:val="en-GB"/>
              </w:rPr>
            </w:pPr>
            <w:r w:rsidRPr="00470B72">
              <w:rPr>
                <w:rFonts w:ascii="Garamond" w:hAnsi="Garamond"/>
                <w:b/>
                <w:color w:val="0077D4"/>
                <w:sz w:val="24"/>
                <w:szCs w:val="24"/>
                <w:lang w:val="en-GB"/>
              </w:rPr>
              <w:t>Domain:</w:t>
            </w:r>
          </w:p>
        </w:tc>
        <w:tc>
          <w:tcPr>
            <w:tcW w:w="6484" w:type="dxa"/>
          </w:tcPr>
          <w:p w:rsidR="003768C5" w:rsidRPr="00470B72" w:rsidRDefault="003768C5" w:rsidP="00DD3D89">
            <w:pPr>
              <w:rPr>
                <w:rFonts w:ascii="Garamond" w:hAnsi="Garamond"/>
                <w:sz w:val="24"/>
                <w:szCs w:val="24"/>
                <w:lang w:val="en-GB"/>
              </w:rPr>
            </w:pPr>
            <w:r w:rsidRPr="00470B72">
              <w:rPr>
                <w:rFonts w:ascii="Garamond" w:hAnsi="Garamond"/>
                <w:sz w:val="24"/>
                <w:szCs w:val="24"/>
                <w:lang w:val="en-GB"/>
              </w:rPr>
              <w:t xml:space="preserve">Technical and Vocational Education and Training </w:t>
            </w:r>
          </w:p>
        </w:tc>
      </w:tr>
      <w:tr w:rsidR="003768C5" w:rsidRPr="00470B72" w:rsidTr="00DD3D89">
        <w:trPr>
          <w:jc w:val="center"/>
        </w:trPr>
        <w:tc>
          <w:tcPr>
            <w:tcW w:w="3656" w:type="dxa"/>
          </w:tcPr>
          <w:p w:rsidR="003768C5" w:rsidRPr="00470B72" w:rsidRDefault="003768C5" w:rsidP="00DD3D89">
            <w:pPr>
              <w:jc w:val="right"/>
              <w:rPr>
                <w:rFonts w:ascii="Garamond" w:hAnsi="Garamond"/>
                <w:color w:val="0077D4"/>
                <w:sz w:val="24"/>
                <w:szCs w:val="24"/>
                <w:lang w:val="en-GB"/>
              </w:rPr>
            </w:pPr>
            <w:r w:rsidRPr="00470B72">
              <w:rPr>
                <w:rFonts w:ascii="Garamond" w:hAnsi="Garamond"/>
                <w:b/>
                <w:color w:val="0077D4"/>
                <w:sz w:val="24"/>
                <w:szCs w:val="24"/>
                <w:lang w:val="en-GB"/>
              </w:rPr>
              <w:t>Grade:</w:t>
            </w:r>
          </w:p>
        </w:tc>
        <w:tc>
          <w:tcPr>
            <w:tcW w:w="6484" w:type="dxa"/>
          </w:tcPr>
          <w:p w:rsidR="003768C5" w:rsidRPr="00470B72" w:rsidRDefault="003768C5" w:rsidP="00DD3D89">
            <w:pPr>
              <w:ind w:left="28"/>
              <w:rPr>
                <w:rFonts w:ascii="Garamond" w:hAnsi="Garamond"/>
                <w:sz w:val="24"/>
                <w:szCs w:val="24"/>
                <w:lang w:val="en-GB"/>
              </w:rPr>
            </w:pPr>
            <w:r w:rsidRPr="00470B72">
              <w:rPr>
                <w:rFonts w:ascii="Garamond" w:hAnsi="Garamond"/>
                <w:sz w:val="24"/>
                <w:szCs w:val="24"/>
                <w:lang w:val="en-GB"/>
              </w:rPr>
              <w:t>Senior</w:t>
            </w:r>
          </w:p>
        </w:tc>
      </w:tr>
      <w:tr w:rsidR="003768C5" w:rsidRPr="00470B72" w:rsidTr="00DD3D89">
        <w:trPr>
          <w:jc w:val="center"/>
        </w:trPr>
        <w:tc>
          <w:tcPr>
            <w:tcW w:w="3656" w:type="dxa"/>
          </w:tcPr>
          <w:p w:rsidR="003768C5" w:rsidRPr="00470B72" w:rsidRDefault="003768C5" w:rsidP="00DD3D89">
            <w:pPr>
              <w:jc w:val="right"/>
              <w:rPr>
                <w:rFonts w:ascii="Garamond" w:hAnsi="Garamond"/>
                <w:color w:val="0077D4"/>
                <w:sz w:val="24"/>
                <w:szCs w:val="24"/>
                <w:lang w:val="en-GB"/>
              </w:rPr>
            </w:pPr>
            <w:r w:rsidRPr="00470B72">
              <w:rPr>
                <w:rFonts w:ascii="Garamond" w:hAnsi="Garamond"/>
                <w:b/>
                <w:color w:val="0077D4"/>
                <w:sz w:val="24"/>
                <w:szCs w:val="24"/>
                <w:lang w:val="en-GB"/>
              </w:rPr>
              <w:t>Organizational Unit:</w:t>
            </w:r>
          </w:p>
        </w:tc>
        <w:tc>
          <w:tcPr>
            <w:tcW w:w="6484" w:type="dxa"/>
          </w:tcPr>
          <w:p w:rsidR="003768C5" w:rsidRPr="00470B72" w:rsidRDefault="003768C5" w:rsidP="00DD3D89">
            <w:pPr>
              <w:ind w:left="28"/>
              <w:rPr>
                <w:rFonts w:ascii="Garamond" w:hAnsi="Garamond"/>
                <w:sz w:val="24"/>
                <w:szCs w:val="24"/>
                <w:lang w:val="en-GB"/>
              </w:rPr>
            </w:pPr>
            <w:r w:rsidRPr="00470B72">
              <w:rPr>
                <w:rFonts w:ascii="Garamond" w:hAnsi="Garamond"/>
                <w:sz w:val="24"/>
                <w:szCs w:val="24"/>
                <w:lang w:val="en-GB"/>
              </w:rPr>
              <w:t xml:space="preserve">Regional Office for Southern Africa </w:t>
            </w:r>
          </w:p>
        </w:tc>
      </w:tr>
      <w:tr w:rsidR="003768C5" w:rsidRPr="00470B72" w:rsidTr="00DD3D89">
        <w:trPr>
          <w:jc w:val="center"/>
        </w:trPr>
        <w:tc>
          <w:tcPr>
            <w:tcW w:w="3656" w:type="dxa"/>
          </w:tcPr>
          <w:p w:rsidR="003768C5" w:rsidRPr="00470B72" w:rsidRDefault="003768C5" w:rsidP="00DD3D89">
            <w:pPr>
              <w:jc w:val="right"/>
              <w:rPr>
                <w:rFonts w:ascii="Garamond" w:hAnsi="Garamond"/>
                <w:color w:val="0077D4"/>
                <w:sz w:val="24"/>
                <w:szCs w:val="24"/>
                <w:lang w:val="en-GB"/>
              </w:rPr>
            </w:pPr>
            <w:r w:rsidRPr="00470B72">
              <w:rPr>
                <w:rFonts w:ascii="Garamond" w:hAnsi="Garamond"/>
                <w:b/>
                <w:color w:val="0077D4"/>
                <w:sz w:val="24"/>
                <w:szCs w:val="24"/>
                <w:lang w:val="en-GB"/>
              </w:rPr>
              <w:t>Duty Station:</w:t>
            </w:r>
          </w:p>
        </w:tc>
        <w:tc>
          <w:tcPr>
            <w:tcW w:w="6484" w:type="dxa"/>
          </w:tcPr>
          <w:p w:rsidR="003768C5" w:rsidRPr="00470B72" w:rsidRDefault="003768C5" w:rsidP="00DD3D89">
            <w:pPr>
              <w:ind w:left="28"/>
              <w:rPr>
                <w:rFonts w:ascii="Garamond" w:hAnsi="Garamond"/>
                <w:sz w:val="24"/>
                <w:szCs w:val="24"/>
                <w:lang w:val="en-GB"/>
              </w:rPr>
            </w:pPr>
            <w:r w:rsidRPr="00470B72">
              <w:rPr>
                <w:rFonts w:ascii="Garamond" w:hAnsi="Garamond"/>
                <w:sz w:val="24"/>
                <w:szCs w:val="24"/>
                <w:lang w:val="en-GB"/>
              </w:rPr>
              <w:t>Lilongwe, Malawi</w:t>
            </w:r>
          </w:p>
        </w:tc>
      </w:tr>
      <w:tr w:rsidR="003768C5" w:rsidRPr="00470B72" w:rsidTr="00DD3D89">
        <w:trPr>
          <w:jc w:val="center"/>
        </w:trPr>
        <w:tc>
          <w:tcPr>
            <w:tcW w:w="3656" w:type="dxa"/>
          </w:tcPr>
          <w:p w:rsidR="003768C5" w:rsidRPr="00470B72" w:rsidRDefault="003768C5" w:rsidP="00DD3D89">
            <w:pPr>
              <w:jc w:val="right"/>
              <w:rPr>
                <w:rFonts w:ascii="Garamond" w:hAnsi="Garamond"/>
                <w:color w:val="0077D4"/>
                <w:sz w:val="24"/>
                <w:szCs w:val="24"/>
                <w:lang w:val="en-GB"/>
              </w:rPr>
            </w:pPr>
            <w:r w:rsidRPr="00470B72">
              <w:rPr>
                <w:rFonts w:ascii="Garamond" w:hAnsi="Garamond"/>
                <w:b/>
                <w:color w:val="0077D4"/>
                <w:sz w:val="24"/>
                <w:szCs w:val="24"/>
                <w:lang w:val="en-GB"/>
              </w:rPr>
              <w:t>Type of contract:</w:t>
            </w:r>
          </w:p>
        </w:tc>
        <w:tc>
          <w:tcPr>
            <w:tcW w:w="6484" w:type="dxa"/>
          </w:tcPr>
          <w:p w:rsidR="003768C5" w:rsidRPr="00470B72" w:rsidRDefault="003768C5" w:rsidP="00DD3D89">
            <w:pPr>
              <w:rPr>
                <w:rFonts w:ascii="Garamond" w:hAnsi="Garamond"/>
                <w:sz w:val="24"/>
                <w:szCs w:val="24"/>
                <w:lang w:val="en-GB"/>
              </w:rPr>
            </w:pPr>
            <w:r w:rsidRPr="00470B72">
              <w:rPr>
                <w:rFonts w:ascii="Garamond" w:hAnsi="Garamond"/>
                <w:sz w:val="24"/>
                <w:szCs w:val="24"/>
                <w:lang w:val="en-GB"/>
              </w:rPr>
              <w:t xml:space="preserve">Consultancy </w:t>
            </w:r>
            <w:r w:rsidR="000601BA" w:rsidRPr="00470B72">
              <w:rPr>
                <w:rFonts w:ascii="Garamond" w:hAnsi="Garamond"/>
                <w:sz w:val="24"/>
                <w:szCs w:val="24"/>
                <w:lang w:val="en-GB"/>
              </w:rPr>
              <w:t>Firm</w:t>
            </w:r>
          </w:p>
        </w:tc>
      </w:tr>
      <w:tr w:rsidR="003768C5" w:rsidRPr="00470B72" w:rsidTr="00DD3D89">
        <w:trPr>
          <w:jc w:val="center"/>
        </w:trPr>
        <w:tc>
          <w:tcPr>
            <w:tcW w:w="3656" w:type="dxa"/>
          </w:tcPr>
          <w:p w:rsidR="003768C5" w:rsidRPr="00470B72" w:rsidRDefault="003768C5" w:rsidP="00DD3D89">
            <w:pPr>
              <w:jc w:val="right"/>
              <w:rPr>
                <w:rFonts w:ascii="Garamond" w:hAnsi="Garamond"/>
                <w:color w:val="0077D4"/>
                <w:sz w:val="24"/>
                <w:szCs w:val="24"/>
                <w:lang w:val="en-GB"/>
              </w:rPr>
            </w:pPr>
            <w:r w:rsidRPr="00470B72">
              <w:rPr>
                <w:rFonts w:ascii="Garamond" w:hAnsi="Garamond"/>
                <w:b/>
                <w:color w:val="0077D4"/>
                <w:sz w:val="24"/>
                <w:szCs w:val="24"/>
                <w:lang w:val="en-GB"/>
              </w:rPr>
              <w:t>Duration of the contract</w:t>
            </w:r>
          </w:p>
        </w:tc>
        <w:tc>
          <w:tcPr>
            <w:tcW w:w="6484" w:type="dxa"/>
          </w:tcPr>
          <w:p w:rsidR="003768C5" w:rsidRPr="00470B72" w:rsidRDefault="003768C5" w:rsidP="00DD3D89">
            <w:pPr>
              <w:rPr>
                <w:rFonts w:ascii="Garamond" w:hAnsi="Garamond"/>
                <w:sz w:val="24"/>
                <w:szCs w:val="24"/>
                <w:lang w:val="en-GB"/>
              </w:rPr>
            </w:pPr>
            <w:r w:rsidRPr="00470B72">
              <w:rPr>
                <w:rFonts w:ascii="Garamond" w:hAnsi="Garamond"/>
                <w:sz w:val="24"/>
                <w:szCs w:val="24"/>
                <w:lang w:val="en-GB"/>
              </w:rPr>
              <w:t>Estimated duration (30 days)</w:t>
            </w:r>
          </w:p>
        </w:tc>
      </w:tr>
      <w:tr w:rsidR="003768C5" w:rsidRPr="00470B72" w:rsidTr="00DD3D89">
        <w:trPr>
          <w:jc w:val="center"/>
        </w:trPr>
        <w:tc>
          <w:tcPr>
            <w:tcW w:w="3656" w:type="dxa"/>
          </w:tcPr>
          <w:p w:rsidR="003768C5" w:rsidRPr="00470B72" w:rsidRDefault="003768C5" w:rsidP="00DD3D89">
            <w:pPr>
              <w:jc w:val="right"/>
              <w:rPr>
                <w:rFonts w:ascii="Garamond" w:hAnsi="Garamond"/>
                <w:b/>
                <w:color w:val="0077D4"/>
                <w:sz w:val="24"/>
                <w:szCs w:val="24"/>
                <w:lang w:val="en-GB"/>
              </w:rPr>
            </w:pPr>
            <w:r w:rsidRPr="00470B72">
              <w:rPr>
                <w:rFonts w:ascii="Garamond" w:hAnsi="Garamond"/>
                <w:b/>
                <w:color w:val="0077D4"/>
                <w:sz w:val="24"/>
                <w:szCs w:val="24"/>
                <w:lang w:val="en-GB"/>
              </w:rPr>
              <w:t xml:space="preserve">Deadline </w:t>
            </w:r>
            <w:r w:rsidRPr="00470B72">
              <w:rPr>
                <w:rFonts w:ascii="Garamond" w:hAnsi="Garamond"/>
                <w:b/>
                <w:i/>
                <w:color w:val="0077D4"/>
                <w:sz w:val="24"/>
                <w:szCs w:val="24"/>
                <w:lang w:val="en-GB"/>
              </w:rPr>
              <w:t>(midnight, Paris time)</w:t>
            </w:r>
            <w:r w:rsidRPr="00470B72">
              <w:rPr>
                <w:rFonts w:ascii="Garamond" w:hAnsi="Garamond"/>
                <w:b/>
                <w:color w:val="0077D4"/>
                <w:sz w:val="24"/>
                <w:szCs w:val="24"/>
                <w:lang w:val="en-GB"/>
              </w:rPr>
              <w:t>:</w:t>
            </w:r>
          </w:p>
        </w:tc>
        <w:tc>
          <w:tcPr>
            <w:tcW w:w="6484" w:type="dxa"/>
          </w:tcPr>
          <w:p w:rsidR="003768C5" w:rsidRPr="00470B72" w:rsidRDefault="00E468A1" w:rsidP="00DD3D89">
            <w:pPr>
              <w:rPr>
                <w:rFonts w:ascii="Garamond" w:hAnsi="Garamond"/>
                <w:b/>
                <w:sz w:val="24"/>
                <w:szCs w:val="24"/>
                <w:lang w:val="en-GB"/>
              </w:rPr>
            </w:pPr>
            <w:r w:rsidRPr="00470B72">
              <w:rPr>
                <w:rFonts w:ascii="Garamond" w:hAnsi="Garamond"/>
                <w:b/>
                <w:sz w:val="24"/>
                <w:szCs w:val="24"/>
                <w:lang w:val="en-GB"/>
              </w:rPr>
              <w:t>15th</w:t>
            </w:r>
            <w:r w:rsidR="003768C5" w:rsidRPr="00470B72">
              <w:rPr>
                <w:rFonts w:ascii="Garamond" w:hAnsi="Garamond"/>
                <w:b/>
                <w:sz w:val="24"/>
                <w:szCs w:val="24"/>
                <w:lang w:val="en-GB"/>
              </w:rPr>
              <w:t xml:space="preserve"> November,2019</w:t>
            </w:r>
          </w:p>
        </w:tc>
      </w:tr>
      <w:tr w:rsidR="003768C5" w:rsidRPr="00470B72" w:rsidTr="00DD3D89">
        <w:trPr>
          <w:trHeight w:val="513"/>
          <w:jc w:val="center"/>
        </w:trPr>
        <w:tc>
          <w:tcPr>
            <w:tcW w:w="3656" w:type="dxa"/>
          </w:tcPr>
          <w:p w:rsidR="003768C5" w:rsidRPr="00470B72" w:rsidRDefault="003768C5" w:rsidP="00DD3D89">
            <w:pPr>
              <w:jc w:val="right"/>
              <w:rPr>
                <w:rFonts w:ascii="Garamond" w:hAnsi="Garamond"/>
                <w:b/>
                <w:color w:val="0077D4"/>
                <w:sz w:val="24"/>
                <w:szCs w:val="24"/>
                <w:lang w:val="en-GB"/>
              </w:rPr>
            </w:pPr>
            <w:r w:rsidRPr="00470B72">
              <w:rPr>
                <w:rFonts w:ascii="Garamond" w:hAnsi="Garamond"/>
                <w:b/>
                <w:color w:val="0077D4"/>
                <w:sz w:val="24"/>
                <w:szCs w:val="24"/>
                <w:lang w:val="en-GB"/>
              </w:rPr>
              <w:t>Application to be sent to:</w:t>
            </w:r>
          </w:p>
        </w:tc>
        <w:tc>
          <w:tcPr>
            <w:tcW w:w="6484" w:type="dxa"/>
          </w:tcPr>
          <w:p w:rsidR="003768C5" w:rsidRPr="00470B72" w:rsidRDefault="00A01F21" w:rsidP="00DD3D89">
            <w:pPr>
              <w:autoSpaceDE w:val="0"/>
              <w:autoSpaceDN w:val="0"/>
              <w:adjustRightInd w:val="0"/>
              <w:ind w:right="-145"/>
              <w:rPr>
                <w:rFonts w:ascii="Garamond" w:hAnsi="Garamond"/>
                <w:color w:val="0563C1" w:themeColor="hyperlink"/>
                <w:sz w:val="24"/>
                <w:szCs w:val="24"/>
                <w:u w:val="single"/>
              </w:rPr>
            </w:pPr>
            <w:hyperlink r:id="rId5" w:history="1">
              <w:r w:rsidR="003768C5" w:rsidRPr="00470B72">
                <w:rPr>
                  <w:rStyle w:val="Hyperlink"/>
                  <w:rFonts w:ascii="Garamond" w:hAnsi="Garamond"/>
                  <w:sz w:val="24"/>
                  <w:szCs w:val="24"/>
                </w:rPr>
                <w:t>i.pondani@unesco.org</w:t>
              </w:r>
            </w:hyperlink>
          </w:p>
          <w:p w:rsidR="003768C5" w:rsidRPr="00470B72" w:rsidRDefault="003768C5" w:rsidP="00DD3D89">
            <w:pPr>
              <w:autoSpaceDE w:val="0"/>
              <w:autoSpaceDN w:val="0"/>
              <w:adjustRightInd w:val="0"/>
              <w:ind w:right="-145"/>
              <w:rPr>
                <w:rFonts w:ascii="Garamond" w:hAnsi="Garamond"/>
                <w:sz w:val="24"/>
                <w:szCs w:val="24"/>
              </w:rPr>
            </w:pPr>
          </w:p>
        </w:tc>
      </w:tr>
    </w:tbl>
    <w:p w:rsidR="003768C5" w:rsidRPr="00470B72" w:rsidRDefault="003768C5" w:rsidP="003768C5">
      <w:pPr>
        <w:shd w:val="clear" w:color="auto" w:fill="D9D9D9"/>
        <w:jc w:val="center"/>
        <w:rPr>
          <w:rFonts w:ascii="Garamond" w:hAnsi="Garamond"/>
          <w:b/>
          <w:color w:val="0077D4"/>
          <w:sz w:val="24"/>
          <w:szCs w:val="24"/>
          <w:lang w:val="en-GB"/>
        </w:rPr>
      </w:pPr>
      <w:r w:rsidRPr="00470B72">
        <w:rPr>
          <w:rFonts w:ascii="Garamond" w:hAnsi="Garamond"/>
          <w:b/>
          <w:color w:val="0077D4"/>
          <w:sz w:val="24"/>
          <w:szCs w:val="24"/>
          <w:lang w:val="en-GB"/>
        </w:rPr>
        <w:t>OVERVIEW OF THE FUNCTIONS OF THE POST</w:t>
      </w:r>
    </w:p>
    <w:p w:rsidR="003768C5" w:rsidRPr="00470B72" w:rsidRDefault="003768C5" w:rsidP="003768C5">
      <w:pPr>
        <w:ind w:left="284" w:right="284"/>
        <w:jc w:val="both"/>
        <w:rPr>
          <w:rFonts w:ascii="Garamond" w:hAnsi="Garamond"/>
          <w:b/>
          <w:sz w:val="24"/>
          <w:szCs w:val="24"/>
          <w:lang w:val="en-GB"/>
        </w:rPr>
      </w:pPr>
    </w:p>
    <w:p w:rsidR="003768C5" w:rsidRPr="00470B72" w:rsidRDefault="003768C5" w:rsidP="003768C5">
      <w:pPr>
        <w:ind w:left="284" w:right="284"/>
        <w:jc w:val="both"/>
        <w:rPr>
          <w:rFonts w:ascii="Garamond" w:hAnsi="Garamond"/>
          <w:sz w:val="24"/>
          <w:szCs w:val="24"/>
          <w:lang w:val="en-GB"/>
        </w:rPr>
      </w:pPr>
      <w:r w:rsidRPr="00470B72">
        <w:rPr>
          <w:rFonts w:ascii="Garamond" w:hAnsi="Garamond"/>
          <w:b/>
          <w:sz w:val="24"/>
          <w:szCs w:val="24"/>
          <w:lang w:val="en-GB"/>
        </w:rPr>
        <w:t>I. Background</w:t>
      </w:r>
    </w:p>
    <w:p w:rsidR="003768C5" w:rsidRPr="00470B72" w:rsidRDefault="003768C5" w:rsidP="003768C5">
      <w:pPr>
        <w:ind w:right="-22"/>
        <w:jc w:val="both"/>
        <w:rPr>
          <w:rFonts w:ascii="Garamond" w:hAnsi="Garamond"/>
          <w:sz w:val="24"/>
          <w:szCs w:val="24"/>
        </w:rPr>
      </w:pPr>
      <w:r w:rsidRPr="00470B72">
        <w:rPr>
          <w:rFonts w:ascii="Garamond" w:hAnsi="Garamond"/>
          <w:sz w:val="24"/>
          <w:szCs w:val="24"/>
        </w:rPr>
        <w:t xml:space="preserve">UNESCO is implementing part of the European Union funded Skills and Technical Education Programme (STEP) in Malawi. In this context, UNESCO and the European Union are </w:t>
      </w:r>
      <w:r w:rsidR="00214C61" w:rsidRPr="00470B72">
        <w:rPr>
          <w:rFonts w:ascii="Garamond" w:hAnsi="Garamond"/>
          <w:sz w:val="24"/>
          <w:szCs w:val="24"/>
        </w:rPr>
        <w:t>collaborating</w:t>
      </w:r>
      <w:r w:rsidRPr="00470B72">
        <w:rPr>
          <w:rFonts w:ascii="Garamond" w:hAnsi="Garamond"/>
          <w:sz w:val="24"/>
          <w:szCs w:val="24"/>
        </w:rPr>
        <w:t xml:space="preserve"> in supporting the expansion and improvement of equitable and gender-balanced technical, entrepreneurial and vocational education and training (TEVET) in Malawi. In particular, the project is working to improve access to TEVET, review the qualifications system, update curricula, and review the governance and management of the TEVET system, and better train TEVET teachers and trainers. The project’s </w:t>
      </w:r>
      <w:r w:rsidR="00214C61" w:rsidRPr="00470B72">
        <w:rPr>
          <w:rFonts w:ascii="Garamond" w:hAnsi="Garamond"/>
          <w:sz w:val="24"/>
          <w:szCs w:val="24"/>
        </w:rPr>
        <w:t>period</w:t>
      </w:r>
      <w:r w:rsidRPr="00470B72">
        <w:rPr>
          <w:rFonts w:ascii="Garamond" w:hAnsi="Garamond"/>
          <w:sz w:val="24"/>
          <w:szCs w:val="24"/>
        </w:rPr>
        <w:t xml:space="preserve"> is four years (Q2, 2016-Q1, 2020) and the overall budget for UNESCO is 9 million Euros. (Details on STEP available at www.stepmw.com)</w:t>
      </w:r>
    </w:p>
    <w:p w:rsidR="003768C5" w:rsidRPr="00470B72" w:rsidRDefault="003768C5" w:rsidP="003768C5">
      <w:pPr>
        <w:ind w:right="-22"/>
        <w:jc w:val="both"/>
        <w:rPr>
          <w:rFonts w:ascii="Garamond" w:hAnsi="Garamond"/>
          <w:sz w:val="24"/>
          <w:szCs w:val="24"/>
        </w:rPr>
      </w:pPr>
    </w:p>
    <w:p w:rsidR="003768C5" w:rsidRPr="00470B72" w:rsidRDefault="003768C5" w:rsidP="003768C5">
      <w:pPr>
        <w:ind w:right="-22"/>
        <w:jc w:val="both"/>
        <w:rPr>
          <w:rFonts w:ascii="Garamond" w:hAnsi="Garamond"/>
          <w:sz w:val="24"/>
          <w:szCs w:val="24"/>
        </w:rPr>
      </w:pPr>
      <w:r w:rsidRPr="00470B72">
        <w:rPr>
          <w:rFonts w:ascii="Garamond" w:hAnsi="Garamond"/>
          <w:sz w:val="24"/>
          <w:szCs w:val="24"/>
        </w:rPr>
        <w:t xml:space="preserve">Other parts of the whole Euro 32.6 million initiatives include refurbishment of buildings to house new technical workshops, provision of equipment and a scheme of grants to NGOs to provide training to hard-to-reach groups. </w:t>
      </w:r>
    </w:p>
    <w:p w:rsidR="003768C5" w:rsidRPr="00470B72" w:rsidRDefault="003768C5" w:rsidP="003768C5">
      <w:pPr>
        <w:ind w:right="-22"/>
        <w:jc w:val="both"/>
        <w:rPr>
          <w:rFonts w:ascii="Garamond" w:hAnsi="Garamond"/>
          <w:sz w:val="24"/>
          <w:szCs w:val="24"/>
        </w:rPr>
      </w:pPr>
    </w:p>
    <w:p w:rsidR="003768C5" w:rsidRPr="00470B72" w:rsidRDefault="003768C5" w:rsidP="003768C5">
      <w:pPr>
        <w:rPr>
          <w:rFonts w:ascii="Garamond" w:hAnsi="Garamond"/>
          <w:sz w:val="24"/>
          <w:szCs w:val="24"/>
        </w:rPr>
      </w:pPr>
      <w:r w:rsidRPr="00470B72">
        <w:rPr>
          <w:rFonts w:ascii="Garamond" w:hAnsi="Garamond"/>
          <w:sz w:val="24"/>
          <w:szCs w:val="24"/>
        </w:rPr>
        <w:t xml:space="preserve">The TEVET program is managed by the </w:t>
      </w:r>
      <w:r w:rsidRPr="00470B72">
        <w:rPr>
          <w:rFonts w:ascii="Garamond" w:hAnsi="Garamond" w:cs="Calibri"/>
          <w:color w:val="000000"/>
          <w:sz w:val="24"/>
          <w:szCs w:val="24"/>
          <w:lang w:val="en-ZA"/>
        </w:rPr>
        <w:t>Ministry of Labour, Skills and Innovation (MoLSI)</w:t>
      </w:r>
      <w:r w:rsidRPr="00470B72">
        <w:rPr>
          <w:rFonts w:ascii="Garamond" w:hAnsi="Garamond"/>
          <w:sz w:val="24"/>
          <w:szCs w:val="24"/>
        </w:rPr>
        <w:t>, under the Department of Technical and Vocational Training (DTVT).</w:t>
      </w:r>
    </w:p>
    <w:p w:rsidR="003768C5" w:rsidRPr="00470B72" w:rsidRDefault="003768C5" w:rsidP="003768C5">
      <w:pPr>
        <w:ind w:right="-22"/>
        <w:jc w:val="both"/>
        <w:rPr>
          <w:rFonts w:ascii="Garamond" w:hAnsi="Garamond"/>
          <w:sz w:val="24"/>
          <w:szCs w:val="24"/>
        </w:rPr>
      </w:pPr>
    </w:p>
    <w:p w:rsidR="003768C5" w:rsidRPr="00470B72" w:rsidRDefault="003768C5" w:rsidP="003768C5">
      <w:pPr>
        <w:jc w:val="both"/>
        <w:rPr>
          <w:rFonts w:ascii="Garamond" w:hAnsi="Garamond" w:cs="Calibri"/>
          <w:color w:val="000000"/>
          <w:sz w:val="24"/>
          <w:szCs w:val="24"/>
          <w:lang w:val="en-ZA"/>
        </w:rPr>
      </w:pPr>
      <w:r w:rsidRPr="00470B72">
        <w:rPr>
          <w:rFonts w:ascii="Garamond" w:hAnsi="Garamond" w:cs="Calibri"/>
          <w:color w:val="000000"/>
          <w:sz w:val="24"/>
          <w:szCs w:val="24"/>
          <w:lang w:val="en-ZA"/>
        </w:rPr>
        <w:t>The Technical and Vocational Training Colleges within the Ministry of Labour, Skills and Innovation (MoLSI)</w:t>
      </w:r>
      <w:r w:rsidR="00FB790F">
        <w:rPr>
          <w:rFonts w:ascii="Garamond" w:hAnsi="Garamond" w:cs="Calibri"/>
          <w:color w:val="000000"/>
          <w:sz w:val="24"/>
          <w:szCs w:val="24"/>
          <w:lang w:val="en-ZA"/>
        </w:rPr>
        <w:t>,</w:t>
      </w:r>
      <w:r w:rsidRPr="00470B72">
        <w:rPr>
          <w:rFonts w:ascii="Garamond" w:hAnsi="Garamond" w:cs="Calibri"/>
          <w:color w:val="000000"/>
          <w:sz w:val="24"/>
          <w:szCs w:val="24"/>
          <w:lang w:val="en-ZA"/>
        </w:rPr>
        <w:t xml:space="preserve"> are current</w:t>
      </w:r>
      <w:r w:rsidR="00FB790F">
        <w:rPr>
          <w:rFonts w:ascii="Garamond" w:hAnsi="Garamond" w:cs="Calibri"/>
          <w:color w:val="000000"/>
          <w:sz w:val="24"/>
          <w:szCs w:val="24"/>
          <w:lang w:val="en-ZA"/>
        </w:rPr>
        <w:t>ly managed centrally under the D</w:t>
      </w:r>
      <w:r w:rsidRPr="00470B72">
        <w:rPr>
          <w:rFonts w:ascii="Garamond" w:hAnsi="Garamond" w:cs="Calibri"/>
          <w:color w:val="000000"/>
          <w:sz w:val="24"/>
          <w:szCs w:val="24"/>
          <w:lang w:val="en-ZA"/>
        </w:rPr>
        <w:t>epartment of Technical and Vocational Training (DTVT).</w:t>
      </w:r>
    </w:p>
    <w:p w:rsidR="003768C5" w:rsidRPr="00470B72" w:rsidRDefault="003768C5" w:rsidP="003768C5">
      <w:pPr>
        <w:jc w:val="both"/>
        <w:rPr>
          <w:rFonts w:ascii="Garamond" w:hAnsi="Garamond" w:cs="Calibri"/>
          <w:color w:val="000000"/>
          <w:sz w:val="24"/>
          <w:szCs w:val="24"/>
          <w:lang w:val="en-ZA"/>
        </w:rPr>
      </w:pPr>
    </w:p>
    <w:p w:rsidR="00FB790F" w:rsidRDefault="003768C5" w:rsidP="003768C5">
      <w:pPr>
        <w:ind w:right="-22"/>
        <w:jc w:val="both"/>
        <w:rPr>
          <w:rFonts w:ascii="Garamond" w:eastAsiaTheme="minorHAnsi" w:hAnsi="Garamond"/>
          <w:color w:val="000000"/>
          <w:sz w:val="24"/>
          <w:szCs w:val="24"/>
          <w:lang w:val="en-GB" w:eastAsia="en-US"/>
        </w:rPr>
      </w:pPr>
      <w:r w:rsidRPr="00470B72">
        <w:rPr>
          <w:rFonts w:ascii="Garamond" w:eastAsiaTheme="minorHAnsi" w:hAnsi="Garamond"/>
          <w:color w:val="000000"/>
          <w:sz w:val="24"/>
          <w:szCs w:val="24"/>
          <w:lang w:val="en-GB" w:eastAsia="en-US"/>
        </w:rPr>
        <w:t>Funding remains a critical problem underlying the TEVET sector in Malawi. It is estimated that the budget allocated to TEVET corresponds to only 1% of the total support allocated to the education sector.</w:t>
      </w:r>
    </w:p>
    <w:p w:rsidR="00F64024" w:rsidRDefault="00F64024" w:rsidP="003768C5">
      <w:pPr>
        <w:ind w:right="-22"/>
        <w:jc w:val="both"/>
        <w:rPr>
          <w:rFonts w:ascii="Garamond" w:eastAsiaTheme="minorHAnsi" w:hAnsi="Garamond"/>
          <w:color w:val="000000"/>
          <w:sz w:val="24"/>
          <w:szCs w:val="24"/>
          <w:lang w:val="en-GB" w:eastAsia="en-US"/>
        </w:rPr>
      </w:pPr>
    </w:p>
    <w:p w:rsidR="003768C5" w:rsidRPr="00470B72" w:rsidRDefault="003768C5" w:rsidP="003768C5">
      <w:pPr>
        <w:ind w:right="-22"/>
        <w:jc w:val="both"/>
        <w:rPr>
          <w:rFonts w:ascii="Garamond" w:eastAsiaTheme="minorHAnsi" w:hAnsi="Garamond"/>
          <w:color w:val="000000"/>
          <w:sz w:val="24"/>
          <w:szCs w:val="24"/>
          <w:lang w:val="en-GB" w:eastAsia="en-US"/>
        </w:rPr>
      </w:pPr>
      <w:r w:rsidRPr="00470B72">
        <w:rPr>
          <w:rFonts w:ascii="Garamond" w:eastAsiaTheme="minorHAnsi" w:hAnsi="Garamond"/>
          <w:color w:val="000000"/>
          <w:sz w:val="24"/>
          <w:szCs w:val="24"/>
          <w:lang w:val="en-GB" w:eastAsia="en-US"/>
        </w:rPr>
        <w:t xml:space="preserve"> The </w:t>
      </w:r>
      <w:r w:rsidRPr="00470B72">
        <w:rPr>
          <w:rFonts w:ascii="Garamond" w:hAnsi="Garamond" w:cs="Calibri"/>
          <w:color w:val="000000"/>
          <w:sz w:val="24"/>
          <w:szCs w:val="24"/>
          <w:lang w:val="en-ZA"/>
        </w:rPr>
        <w:t>Ministry of Labour, Skills and Innovation (MoLSI)</w:t>
      </w:r>
      <w:r w:rsidRPr="00470B72">
        <w:rPr>
          <w:rFonts w:ascii="Garamond" w:eastAsiaTheme="minorHAnsi" w:hAnsi="Garamond"/>
          <w:color w:val="000000"/>
          <w:sz w:val="24"/>
          <w:szCs w:val="24"/>
          <w:lang w:val="en-GB" w:eastAsia="en-US"/>
        </w:rPr>
        <w:t xml:space="preserve">) is significantly underfunded and for the financial year, 2014/15 received less than 2,000,000 EUR for development. </w:t>
      </w:r>
    </w:p>
    <w:p w:rsidR="003768C5" w:rsidRPr="00470B72" w:rsidRDefault="003768C5" w:rsidP="003768C5">
      <w:pPr>
        <w:rPr>
          <w:rFonts w:ascii="Garamond" w:eastAsiaTheme="minorHAnsi" w:hAnsi="Garamond"/>
          <w:color w:val="000000"/>
          <w:sz w:val="24"/>
          <w:szCs w:val="24"/>
          <w:lang w:val="en-GB" w:eastAsia="en-US"/>
        </w:rPr>
      </w:pPr>
    </w:p>
    <w:p w:rsidR="003768C5" w:rsidRPr="00470B72" w:rsidRDefault="003768C5" w:rsidP="003768C5">
      <w:pPr>
        <w:rPr>
          <w:rFonts w:ascii="Garamond" w:hAnsi="Garamond"/>
          <w:sz w:val="24"/>
          <w:szCs w:val="24"/>
        </w:rPr>
      </w:pPr>
      <w:r w:rsidRPr="00470B72">
        <w:rPr>
          <w:rFonts w:ascii="Garamond" w:eastAsiaTheme="minorHAnsi" w:hAnsi="Garamond"/>
          <w:color w:val="000000"/>
          <w:sz w:val="24"/>
          <w:szCs w:val="24"/>
          <w:lang w:val="en-GB" w:eastAsia="en-US"/>
        </w:rPr>
        <w:t xml:space="preserve">There is a current undertaking to gradually shift towards a decentralised management of TEVET institutions, with </w:t>
      </w:r>
      <w:r w:rsidR="00FB790F" w:rsidRPr="00470B72">
        <w:rPr>
          <w:rFonts w:ascii="Garamond" w:eastAsiaTheme="minorHAnsi" w:hAnsi="Garamond"/>
          <w:color w:val="000000"/>
          <w:sz w:val="24"/>
          <w:szCs w:val="24"/>
          <w:lang w:val="en-GB" w:eastAsia="en-US"/>
        </w:rPr>
        <w:t>seven</w:t>
      </w:r>
      <w:r w:rsidRPr="00470B72">
        <w:rPr>
          <w:rFonts w:ascii="Garamond" w:eastAsiaTheme="minorHAnsi" w:hAnsi="Garamond"/>
          <w:color w:val="000000"/>
          <w:sz w:val="24"/>
          <w:szCs w:val="24"/>
          <w:lang w:val="en-GB" w:eastAsia="en-US"/>
        </w:rPr>
        <w:t xml:space="preserve"> of them being piloted with the support from STEP project</w:t>
      </w:r>
      <w:r w:rsidRPr="00470B72">
        <w:rPr>
          <w:rFonts w:ascii="Garamond" w:hAnsi="Garamond"/>
          <w:sz w:val="24"/>
          <w:szCs w:val="24"/>
        </w:rPr>
        <w:t xml:space="preserve">.The colleges proposed for decentralization are: </w:t>
      </w:r>
    </w:p>
    <w:p w:rsidR="003768C5" w:rsidRPr="00470B72" w:rsidRDefault="003768C5" w:rsidP="003768C5">
      <w:pPr>
        <w:pStyle w:val="ListParagraph"/>
        <w:numPr>
          <w:ilvl w:val="0"/>
          <w:numId w:val="4"/>
        </w:numPr>
        <w:rPr>
          <w:rFonts w:ascii="Garamond" w:hAnsi="Garamond"/>
          <w:sz w:val="24"/>
          <w:szCs w:val="24"/>
        </w:rPr>
      </w:pPr>
      <w:r w:rsidRPr="00470B72">
        <w:rPr>
          <w:rFonts w:ascii="Garamond" w:hAnsi="Garamond"/>
          <w:sz w:val="24"/>
          <w:szCs w:val="24"/>
        </w:rPr>
        <w:t>Salima Technical College</w:t>
      </w:r>
    </w:p>
    <w:p w:rsidR="003768C5" w:rsidRPr="00470B72" w:rsidRDefault="003768C5" w:rsidP="003768C5">
      <w:pPr>
        <w:pStyle w:val="ListParagraph"/>
        <w:numPr>
          <w:ilvl w:val="0"/>
          <w:numId w:val="4"/>
        </w:numPr>
        <w:rPr>
          <w:rFonts w:ascii="Garamond" w:hAnsi="Garamond"/>
          <w:sz w:val="24"/>
          <w:szCs w:val="24"/>
        </w:rPr>
      </w:pPr>
      <w:r w:rsidRPr="00470B72">
        <w:rPr>
          <w:rFonts w:ascii="Garamond" w:hAnsi="Garamond"/>
          <w:sz w:val="24"/>
          <w:szCs w:val="24"/>
        </w:rPr>
        <w:t>Lilongwe Technical College</w:t>
      </w:r>
    </w:p>
    <w:p w:rsidR="003768C5" w:rsidRPr="00470B72" w:rsidRDefault="003768C5" w:rsidP="003768C5">
      <w:pPr>
        <w:pStyle w:val="ListParagraph"/>
        <w:numPr>
          <w:ilvl w:val="0"/>
          <w:numId w:val="4"/>
        </w:numPr>
        <w:rPr>
          <w:rFonts w:ascii="Garamond" w:hAnsi="Garamond"/>
          <w:sz w:val="24"/>
          <w:szCs w:val="24"/>
        </w:rPr>
      </w:pPr>
      <w:r w:rsidRPr="00470B72">
        <w:rPr>
          <w:rFonts w:ascii="Garamond" w:hAnsi="Garamond"/>
          <w:sz w:val="24"/>
          <w:szCs w:val="24"/>
        </w:rPr>
        <w:t>Nasawa Technical College</w:t>
      </w:r>
    </w:p>
    <w:p w:rsidR="003768C5" w:rsidRPr="00470B72" w:rsidRDefault="003768C5" w:rsidP="003768C5">
      <w:pPr>
        <w:pStyle w:val="ListParagraph"/>
        <w:numPr>
          <w:ilvl w:val="0"/>
          <w:numId w:val="4"/>
        </w:numPr>
        <w:rPr>
          <w:rFonts w:ascii="Garamond" w:hAnsi="Garamond"/>
          <w:sz w:val="24"/>
          <w:szCs w:val="24"/>
        </w:rPr>
      </w:pPr>
      <w:r w:rsidRPr="00470B72">
        <w:rPr>
          <w:rFonts w:ascii="Garamond" w:hAnsi="Garamond"/>
          <w:sz w:val="24"/>
          <w:szCs w:val="24"/>
        </w:rPr>
        <w:t>Soche Technical College</w:t>
      </w:r>
    </w:p>
    <w:p w:rsidR="003768C5" w:rsidRPr="00470B72" w:rsidRDefault="003768C5" w:rsidP="003768C5">
      <w:pPr>
        <w:pStyle w:val="ListParagraph"/>
        <w:numPr>
          <w:ilvl w:val="0"/>
          <w:numId w:val="4"/>
        </w:numPr>
        <w:rPr>
          <w:rFonts w:ascii="Garamond" w:hAnsi="Garamond"/>
          <w:sz w:val="24"/>
          <w:szCs w:val="24"/>
        </w:rPr>
      </w:pPr>
      <w:r w:rsidRPr="00470B72">
        <w:rPr>
          <w:rFonts w:ascii="Garamond" w:hAnsi="Garamond"/>
          <w:sz w:val="24"/>
          <w:szCs w:val="24"/>
        </w:rPr>
        <w:t>Ngara CTC</w:t>
      </w:r>
    </w:p>
    <w:p w:rsidR="003768C5" w:rsidRPr="00470B72" w:rsidRDefault="003768C5" w:rsidP="003768C5">
      <w:pPr>
        <w:pStyle w:val="ListParagraph"/>
        <w:numPr>
          <w:ilvl w:val="0"/>
          <w:numId w:val="4"/>
        </w:numPr>
        <w:rPr>
          <w:rFonts w:ascii="Garamond" w:hAnsi="Garamond"/>
          <w:sz w:val="24"/>
          <w:szCs w:val="24"/>
        </w:rPr>
      </w:pPr>
      <w:r w:rsidRPr="00470B72">
        <w:rPr>
          <w:rFonts w:ascii="Garamond" w:hAnsi="Garamond"/>
          <w:sz w:val="24"/>
          <w:szCs w:val="24"/>
        </w:rPr>
        <w:lastRenderedPageBreak/>
        <w:t>Mangochi CTC</w:t>
      </w:r>
    </w:p>
    <w:p w:rsidR="003768C5" w:rsidRPr="00470B72" w:rsidRDefault="003768C5" w:rsidP="003768C5">
      <w:pPr>
        <w:pStyle w:val="ListParagraph"/>
        <w:numPr>
          <w:ilvl w:val="0"/>
          <w:numId w:val="4"/>
        </w:numPr>
        <w:rPr>
          <w:rFonts w:ascii="Garamond" w:hAnsi="Garamond"/>
          <w:sz w:val="24"/>
          <w:szCs w:val="24"/>
        </w:rPr>
      </w:pPr>
      <w:r w:rsidRPr="00470B72">
        <w:rPr>
          <w:rFonts w:ascii="Garamond" w:hAnsi="Garamond"/>
          <w:sz w:val="24"/>
          <w:szCs w:val="24"/>
        </w:rPr>
        <w:t>Kasama CTC</w:t>
      </w:r>
    </w:p>
    <w:p w:rsidR="003768C5" w:rsidRPr="00470B72" w:rsidRDefault="003768C5" w:rsidP="003768C5">
      <w:pPr>
        <w:rPr>
          <w:rFonts w:ascii="Garamond" w:hAnsi="Garamond"/>
          <w:sz w:val="24"/>
          <w:szCs w:val="24"/>
        </w:rPr>
      </w:pPr>
      <w:r w:rsidRPr="00470B72">
        <w:rPr>
          <w:rFonts w:ascii="Garamond" w:hAnsi="Garamond"/>
          <w:sz w:val="24"/>
          <w:szCs w:val="24"/>
        </w:rPr>
        <w:t>The current financial management systems and practices at the pilot coll</w:t>
      </w:r>
      <w:r w:rsidR="00F64024">
        <w:rPr>
          <w:rFonts w:ascii="Garamond" w:hAnsi="Garamond"/>
          <w:sz w:val="24"/>
          <w:szCs w:val="24"/>
        </w:rPr>
        <w:t xml:space="preserve">eges need </w:t>
      </w:r>
      <w:r w:rsidR="00FB790F">
        <w:rPr>
          <w:rFonts w:ascii="Garamond" w:hAnsi="Garamond"/>
          <w:sz w:val="24"/>
          <w:szCs w:val="24"/>
        </w:rPr>
        <w:t>to be improved</w:t>
      </w:r>
      <w:r w:rsidRPr="00470B72">
        <w:rPr>
          <w:rFonts w:ascii="Garamond" w:hAnsi="Garamond"/>
          <w:sz w:val="24"/>
          <w:szCs w:val="24"/>
        </w:rPr>
        <w:t>.</w:t>
      </w:r>
    </w:p>
    <w:p w:rsidR="003768C5" w:rsidRPr="00470B72" w:rsidRDefault="003768C5" w:rsidP="003768C5">
      <w:pPr>
        <w:ind w:right="-22"/>
        <w:jc w:val="both"/>
        <w:rPr>
          <w:rFonts w:ascii="Garamond" w:eastAsiaTheme="minorHAnsi" w:hAnsi="Garamond"/>
          <w:color w:val="000000"/>
          <w:sz w:val="24"/>
          <w:szCs w:val="24"/>
          <w:lang w:val="en-GB" w:eastAsia="en-US"/>
        </w:rPr>
      </w:pPr>
    </w:p>
    <w:p w:rsidR="003768C5" w:rsidRDefault="003768C5" w:rsidP="003768C5">
      <w:pPr>
        <w:ind w:right="-22"/>
        <w:jc w:val="both"/>
        <w:rPr>
          <w:rFonts w:ascii="Garamond" w:eastAsiaTheme="minorHAnsi" w:hAnsi="Garamond"/>
          <w:color w:val="000000"/>
          <w:sz w:val="24"/>
          <w:szCs w:val="24"/>
          <w:lang w:val="en-GB" w:eastAsia="en-US"/>
        </w:rPr>
      </w:pPr>
      <w:r w:rsidRPr="00470B72">
        <w:rPr>
          <w:rFonts w:ascii="Garamond" w:eastAsiaTheme="minorHAnsi" w:hAnsi="Garamond"/>
          <w:color w:val="000000"/>
          <w:sz w:val="24"/>
          <w:szCs w:val="24"/>
          <w:lang w:val="en-GB" w:eastAsia="en-US"/>
        </w:rPr>
        <w:t>The National Technical Colleges such as Salima, Lilongwe, Nasawa and Soche offer parallel program as a means to raise funds at college level.</w:t>
      </w:r>
    </w:p>
    <w:p w:rsidR="00F64024" w:rsidRPr="00470B72" w:rsidRDefault="00F64024" w:rsidP="003768C5">
      <w:pPr>
        <w:ind w:right="-22"/>
        <w:jc w:val="both"/>
        <w:rPr>
          <w:rFonts w:ascii="Garamond" w:eastAsiaTheme="minorHAnsi" w:hAnsi="Garamond"/>
          <w:color w:val="000000"/>
          <w:sz w:val="24"/>
          <w:szCs w:val="24"/>
          <w:lang w:val="en-GB" w:eastAsia="en-US"/>
        </w:rPr>
      </w:pPr>
    </w:p>
    <w:p w:rsidR="003768C5" w:rsidRPr="00470B72" w:rsidRDefault="003768C5" w:rsidP="003768C5">
      <w:pPr>
        <w:ind w:right="-22"/>
        <w:jc w:val="both"/>
        <w:rPr>
          <w:rFonts w:ascii="Garamond" w:eastAsiaTheme="minorHAnsi" w:hAnsi="Garamond"/>
          <w:color w:val="000000"/>
          <w:sz w:val="24"/>
          <w:szCs w:val="24"/>
          <w:lang w:val="en-GB" w:eastAsia="en-US"/>
        </w:rPr>
      </w:pPr>
      <w:r w:rsidRPr="00470B72">
        <w:rPr>
          <w:rFonts w:ascii="Garamond" w:eastAsiaTheme="minorHAnsi" w:hAnsi="Garamond"/>
          <w:color w:val="000000"/>
          <w:sz w:val="24"/>
          <w:szCs w:val="24"/>
          <w:lang w:val="en-GB" w:eastAsia="en-US"/>
        </w:rPr>
        <w:t>There is</w:t>
      </w:r>
      <w:r w:rsidR="00FB790F">
        <w:rPr>
          <w:rFonts w:ascii="Garamond" w:eastAsiaTheme="minorHAnsi" w:hAnsi="Garamond"/>
          <w:color w:val="000000"/>
          <w:sz w:val="24"/>
          <w:szCs w:val="24"/>
          <w:lang w:val="en-GB" w:eastAsia="en-US"/>
        </w:rPr>
        <w:t xml:space="preserve"> an urgent need to put in place</w:t>
      </w:r>
      <w:r w:rsidRPr="00470B72">
        <w:rPr>
          <w:rFonts w:ascii="Garamond" w:eastAsiaTheme="minorHAnsi" w:hAnsi="Garamond"/>
          <w:color w:val="000000"/>
          <w:sz w:val="24"/>
          <w:szCs w:val="24"/>
          <w:lang w:val="en-GB" w:eastAsia="en-US"/>
        </w:rPr>
        <w:t xml:space="preserve"> measures and effective finance management systems to ensure that the existing and future income generating initiatives</w:t>
      </w:r>
      <w:r w:rsidR="00FB790F">
        <w:rPr>
          <w:rFonts w:ascii="Garamond" w:eastAsiaTheme="minorHAnsi" w:hAnsi="Garamond"/>
          <w:color w:val="000000"/>
          <w:sz w:val="24"/>
          <w:szCs w:val="24"/>
          <w:lang w:val="en-GB" w:eastAsia="en-US"/>
        </w:rPr>
        <w:t xml:space="preserve"> are effective</w:t>
      </w:r>
      <w:r w:rsidRPr="00470B72">
        <w:rPr>
          <w:rFonts w:ascii="Garamond" w:eastAsiaTheme="minorHAnsi" w:hAnsi="Garamond"/>
          <w:color w:val="000000"/>
          <w:sz w:val="24"/>
          <w:szCs w:val="24"/>
          <w:lang w:val="en-GB" w:eastAsia="en-US"/>
        </w:rPr>
        <w:t xml:space="preserve">. The success of the reforms in the governance and management of public TEVET institutions </w:t>
      </w:r>
      <w:r w:rsidR="00FB790F" w:rsidRPr="00470B72">
        <w:rPr>
          <w:rFonts w:ascii="Garamond" w:eastAsiaTheme="minorHAnsi" w:hAnsi="Garamond"/>
          <w:color w:val="000000"/>
          <w:sz w:val="24"/>
          <w:szCs w:val="24"/>
          <w:lang w:val="en-GB" w:eastAsia="en-US"/>
        </w:rPr>
        <w:t>largely</w:t>
      </w:r>
      <w:r w:rsidRPr="00470B72">
        <w:rPr>
          <w:rFonts w:ascii="Garamond" w:eastAsiaTheme="minorHAnsi" w:hAnsi="Garamond"/>
          <w:color w:val="000000"/>
          <w:sz w:val="24"/>
          <w:szCs w:val="24"/>
          <w:lang w:val="en-GB" w:eastAsia="en-US"/>
        </w:rPr>
        <w:t>, depend</w:t>
      </w:r>
      <w:r w:rsidR="00F64024">
        <w:rPr>
          <w:rFonts w:ascii="Garamond" w:eastAsiaTheme="minorHAnsi" w:hAnsi="Garamond"/>
          <w:color w:val="000000"/>
          <w:sz w:val="24"/>
          <w:szCs w:val="24"/>
          <w:lang w:val="en-GB" w:eastAsia="en-US"/>
        </w:rPr>
        <w:t>s</w:t>
      </w:r>
      <w:r w:rsidRPr="00470B72">
        <w:rPr>
          <w:rFonts w:ascii="Garamond" w:eastAsiaTheme="minorHAnsi" w:hAnsi="Garamond"/>
          <w:color w:val="000000"/>
          <w:sz w:val="24"/>
          <w:szCs w:val="24"/>
          <w:lang w:val="en-GB" w:eastAsia="en-US"/>
        </w:rPr>
        <w:t xml:space="preserve"> on the quality of </w:t>
      </w:r>
      <w:r w:rsidR="00FB790F">
        <w:rPr>
          <w:rFonts w:ascii="Garamond" w:eastAsiaTheme="minorHAnsi" w:hAnsi="Garamond"/>
          <w:color w:val="000000"/>
          <w:sz w:val="24"/>
          <w:szCs w:val="24"/>
          <w:lang w:val="en-GB" w:eastAsia="en-US"/>
        </w:rPr>
        <w:t xml:space="preserve">the </w:t>
      </w:r>
      <w:r w:rsidRPr="00470B72">
        <w:rPr>
          <w:rFonts w:ascii="Garamond" w:eastAsiaTheme="minorHAnsi" w:hAnsi="Garamond"/>
          <w:color w:val="000000"/>
          <w:sz w:val="24"/>
          <w:szCs w:val="24"/>
          <w:lang w:val="en-GB" w:eastAsia="en-US"/>
        </w:rPr>
        <w:t>personnel managing the resource mobilization and use of the same resources.</w:t>
      </w:r>
    </w:p>
    <w:p w:rsidR="003768C5" w:rsidRPr="00470B72" w:rsidRDefault="003768C5" w:rsidP="003768C5">
      <w:pPr>
        <w:ind w:right="-22"/>
        <w:jc w:val="both"/>
        <w:rPr>
          <w:rFonts w:ascii="Garamond" w:hAnsi="Garamond"/>
          <w:sz w:val="24"/>
          <w:szCs w:val="24"/>
          <w:lang w:val="en-GB"/>
        </w:rPr>
      </w:pPr>
    </w:p>
    <w:p w:rsidR="003768C5" w:rsidRPr="00470B72" w:rsidRDefault="003768C5" w:rsidP="003768C5">
      <w:pPr>
        <w:ind w:right="-22"/>
        <w:jc w:val="both"/>
        <w:rPr>
          <w:rFonts w:ascii="Garamond" w:hAnsi="Garamond"/>
          <w:sz w:val="24"/>
          <w:szCs w:val="24"/>
          <w:lang w:val="en-GB"/>
        </w:rPr>
      </w:pPr>
      <w:r w:rsidRPr="00470B72">
        <w:rPr>
          <w:rFonts w:ascii="Garamond" w:hAnsi="Garamond"/>
          <w:sz w:val="24"/>
          <w:szCs w:val="24"/>
          <w:lang w:val="en-GB"/>
        </w:rPr>
        <w:t>STEP is inviting proposals from competent and experienced finance planning expert to carry out training of bursar</w:t>
      </w:r>
      <w:r w:rsidR="00FB790F">
        <w:rPr>
          <w:rFonts w:ascii="Garamond" w:hAnsi="Garamond"/>
          <w:sz w:val="24"/>
          <w:szCs w:val="24"/>
          <w:lang w:val="en-GB"/>
        </w:rPr>
        <w:t>s</w:t>
      </w:r>
      <w:r w:rsidRPr="00470B72">
        <w:rPr>
          <w:rFonts w:ascii="Garamond" w:hAnsi="Garamond"/>
          <w:sz w:val="24"/>
          <w:szCs w:val="24"/>
          <w:lang w:val="en-GB"/>
        </w:rPr>
        <w:t>, senior accounts assistant</w:t>
      </w:r>
      <w:r w:rsidR="00FB790F">
        <w:rPr>
          <w:rFonts w:ascii="Garamond" w:hAnsi="Garamond"/>
          <w:sz w:val="24"/>
          <w:szCs w:val="24"/>
          <w:lang w:val="en-GB"/>
        </w:rPr>
        <w:t>s</w:t>
      </w:r>
      <w:r w:rsidRPr="00470B72">
        <w:rPr>
          <w:rFonts w:ascii="Garamond" w:hAnsi="Garamond"/>
          <w:sz w:val="24"/>
          <w:szCs w:val="24"/>
          <w:lang w:val="en-GB"/>
        </w:rPr>
        <w:t xml:space="preserve"> and accounts assistants at each of the </w:t>
      </w:r>
      <w:r w:rsidR="00FB790F">
        <w:rPr>
          <w:rFonts w:ascii="Garamond" w:hAnsi="Garamond"/>
          <w:sz w:val="24"/>
          <w:szCs w:val="24"/>
          <w:lang w:val="en-GB"/>
        </w:rPr>
        <w:t>seven pilot colleges and three senior Finance personnel at the Ministry HQ.</w:t>
      </w:r>
    </w:p>
    <w:p w:rsidR="003768C5" w:rsidRPr="00470B72" w:rsidRDefault="003768C5" w:rsidP="003768C5">
      <w:pPr>
        <w:ind w:right="-22"/>
        <w:jc w:val="both"/>
        <w:rPr>
          <w:rFonts w:ascii="Garamond" w:hAnsi="Garamond"/>
          <w:sz w:val="24"/>
          <w:szCs w:val="24"/>
          <w:lang w:val="en-GB"/>
        </w:rPr>
      </w:pPr>
    </w:p>
    <w:p w:rsidR="003768C5" w:rsidRPr="00470B72" w:rsidRDefault="003768C5" w:rsidP="003768C5">
      <w:pPr>
        <w:ind w:left="284" w:right="-22"/>
        <w:jc w:val="both"/>
        <w:rPr>
          <w:rFonts w:ascii="Garamond" w:hAnsi="Garamond"/>
          <w:b/>
          <w:sz w:val="24"/>
          <w:szCs w:val="24"/>
          <w:lang w:val="en-GB"/>
        </w:rPr>
      </w:pPr>
      <w:r w:rsidRPr="00470B72">
        <w:rPr>
          <w:rFonts w:ascii="Garamond" w:hAnsi="Garamond"/>
          <w:b/>
          <w:sz w:val="24"/>
          <w:szCs w:val="24"/>
          <w:lang w:val="en-GB"/>
        </w:rPr>
        <w:t>II. Duties and requirements:</w:t>
      </w:r>
    </w:p>
    <w:p w:rsidR="003768C5" w:rsidRPr="00470B72" w:rsidRDefault="003768C5" w:rsidP="003768C5">
      <w:pPr>
        <w:ind w:right="-22"/>
        <w:jc w:val="both"/>
        <w:rPr>
          <w:rFonts w:ascii="Garamond" w:hAnsi="Garamond"/>
          <w:sz w:val="24"/>
          <w:szCs w:val="24"/>
        </w:rPr>
      </w:pPr>
      <w:r w:rsidRPr="00470B72">
        <w:rPr>
          <w:rFonts w:ascii="Garamond" w:hAnsi="Garamond"/>
          <w:sz w:val="24"/>
          <w:szCs w:val="24"/>
        </w:rPr>
        <w:t xml:space="preserve">Under the overall authority of the Director of the UNESCO Regional Office for Southern Africa, overall guidance of the Head of the Education Unit and the direct supervision </w:t>
      </w:r>
      <w:r w:rsidR="00FB790F">
        <w:rPr>
          <w:rFonts w:ascii="Garamond" w:hAnsi="Garamond"/>
          <w:sz w:val="24"/>
          <w:szCs w:val="24"/>
        </w:rPr>
        <w:t>of the team leader</w:t>
      </w:r>
      <w:r w:rsidR="00F64024">
        <w:rPr>
          <w:rFonts w:ascii="Garamond" w:hAnsi="Garamond"/>
          <w:sz w:val="24"/>
          <w:szCs w:val="24"/>
        </w:rPr>
        <w:t>,</w:t>
      </w:r>
      <w:r w:rsidR="00FB790F">
        <w:rPr>
          <w:rFonts w:ascii="Garamond" w:hAnsi="Garamond"/>
          <w:sz w:val="24"/>
          <w:szCs w:val="24"/>
        </w:rPr>
        <w:t xml:space="preserve"> the firm </w:t>
      </w:r>
      <w:r w:rsidR="00FB790F" w:rsidRPr="00470B72">
        <w:rPr>
          <w:rFonts w:ascii="Garamond" w:hAnsi="Garamond"/>
          <w:sz w:val="24"/>
          <w:szCs w:val="24"/>
        </w:rPr>
        <w:t>will</w:t>
      </w:r>
      <w:r w:rsidRPr="00470B72">
        <w:rPr>
          <w:rFonts w:ascii="Garamond" w:hAnsi="Garamond"/>
          <w:sz w:val="24"/>
          <w:szCs w:val="24"/>
        </w:rPr>
        <w:t xml:space="preserve"> undertake the following tasks and responsibilities:</w:t>
      </w:r>
    </w:p>
    <w:p w:rsidR="003768C5" w:rsidRPr="00470B72" w:rsidRDefault="003768C5" w:rsidP="003768C5">
      <w:pPr>
        <w:ind w:right="-22"/>
        <w:jc w:val="both"/>
        <w:rPr>
          <w:rFonts w:ascii="Garamond" w:hAnsi="Garamond"/>
          <w:sz w:val="24"/>
          <w:szCs w:val="24"/>
        </w:rPr>
      </w:pPr>
    </w:p>
    <w:p w:rsidR="003768C5" w:rsidRDefault="00FB790F" w:rsidP="003768C5">
      <w:pPr>
        <w:pStyle w:val="ListParagraph"/>
        <w:numPr>
          <w:ilvl w:val="0"/>
          <w:numId w:val="2"/>
        </w:numPr>
        <w:ind w:right="-22"/>
        <w:jc w:val="both"/>
        <w:rPr>
          <w:rFonts w:ascii="Garamond" w:hAnsi="Garamond"/>
          <w:sz w:val="24"/>
          <w:szCs w:val="24"/>
        </w:rPr>
      </w:pPr>
      <w:r>
        <w:rPr>
          <w:rFonts w:ascii="Garamond" w:hAnsi="Garamond"/>
          <w:sz w:val="24"/>
          <w:szCs w:val="24"/>
        </w:rPr>
        <w:t>Developing training programme and training materials</w:t>
      </w:r>
    </w:p>
    <w:p w:rsidR="00FB790F" w:rsidRDefault="00FB790F" w:rsidP="003768C5">
      <w:pPr>
        <w:pStyle w:val="ListParagraph"/>
        <w:numPr>
          <w:ilvl w:val="0"/>
          <w:numId w:val="2"/>
        </w:numPr>
        <w:ind w:right="-22"/>
        <w:jc w:val="both"/>
        <w:rPr>
          <w:rFonts w:ascii="Garamond" w:hAnsi="Garamond"/>
          <w:sz w:val="24"/>
          <w:szCs w:val="24"/>
        </w:rPr>
      </w:pPr>
      <w:r>
        <w:rPr>
          <w:rFonts w:ascii="Garamond" w:hAnsi="Garamond"/>
          <w:sz w:val="24"/>
          <w:szCs w:val="24"/>
        </w:rPr>
        <w:t>Delivering training</w:t>
      </w:r>
    </w:p>
    <w:p w:rsidR="00FB790F" w:rsidRDefault="00FB790F" w:rsidP="003768C5">
      <w:pPr>
        <w:pStyle w:val="ListParagraph"/>
        <w:numPr>
          <w:ilvl w:val="0"/>
          <w:numId w:val="2"/>
        </w:numPr>
        <w:ind w:right="-22"/>
        <w:jc w:val="both"/>
        <w:rPr>
          <w:rFonts w:ascii="Garamond" w:hAnsi="Garamond"/>
          <w:sz w:val="24"/>
          <w:szCs w:val="24"/>
        </w:rPr>
      </w:pPr>
      <w:r>
        <w:rPr>
          <w:rFonts w:ascii="Garamond" w:hAnsi="Garamond"/>
          <w:sz w:val="24"/>
          <w:szCs w:val="24"/>
        </w:rPr>
        <w:t>Compiling training report</w:t>
      </w:r>
    </w:p>
    <w:p w:rsidR="00FB790F" w:rsidRDefault="00FB790F" w:rsidP="003768C5">
      <w:pPr>
        <w:pStyle w:val="ListParagraph"/>
        <w:numPr>
          <w:ilvl w:val="0"/>
          <w:numId w:val="2"/>
        </w:numPr>
        <w:ind w:right="-22"/>
        <w:jc w:val="both"/>
        <w:rPr>
          <w:rFonts w:ascii="Garamond" w:hAnsi="Garamond"/>
          <w:sz w:val="24"/>
          <w:szCs w:val="24"/>
        </w:rPr>
      </w:pPr>
      <w:r>
        <w:rPr>
          <w:rFonts w:ascii="Garamond" w:hAnsi="Garamond"/>
          <w:sz w:val="24"/>
          <w:szCs w:val="24"/>
        </w:rPr>
        <w:t xml:space="preserve">Issue certificates to </w:t>
      </w:r>
      <w:r w:rsidR="00D97892">
        <w:rPr>
          <w:rFonts w:ascii="Garamond" w:hAnsi="Garamond"/>
          <w:sz w:val="24"/>
          <w:szCs w:val="24"/>
        </w:rPr>
        <w:t>the participants</w:t>
      </w:r>
    </w:p>
    <w:p w:rsidR="00D97892" w:rsidRPr="00470B72" w:rsidRDefault="00D97892" w:rsidP="003768C5">
      <w:pPr>
        <w:pStyle w:val="ListParagraph"/>
        <w:numPr>
          <w:ilvl w:val="0"/>
          <w:numId w:val="2"/>
        </w:numPr>
        <w:ind w:right="-22"/>
        <w:jc w:val="both"/>
        <w:rPr>
          <w:rFonts w:ascii="Garamond" w:hAnsi="Garamond"/>
          <w:sz w:val="24"/>
          <w:szCs w:val="24"/>
        </w:rPr>
      </w:pPr>
      <w:r>
        <w:rPr>
          <w:rFonts w:ascii="Garamond" w:hAnsi="Garamond"/>
          <w:sz w:val="24"/>
          <w:szCs w:val="24"/>
        </w:rPr>
        <w:t>Submit final report</w:t>
      </w:r>
    </w:p>
    <w:p w:rsidR="003768C5" w:rsidRPr="00470B72" w:rsidRDefault="003768C5" w:rsidP="003768C5">
      <w:pPr>
        <w:tabs>
          <w:tab w:val="left" w:pos="567"/>
        </w:tabs>
        <w:ind w:right="-22"/>
        <w:jc w:val="both"/>
        <w:rPr>
          <w:rFonts w:ascii="Garamond" w:hAnsi="Garamond"/>
          <w:sz w:val="24"/>
          <w:szCs w:val="24"/>
          <w:lang w:val="en-GB"/>
        </w:rPr>
      </w:pPr>
    </w:p>
    <w:p w:rsidR="003768C5" w:rsidRPr="00470B72" w:rsidRDefault="003768C5" w:rsidP="003768C5">
      <w:pPr>
        <w:ind w:left="284" w:right="-22"/>
        <w:jc w:val="both"/>
        <w:rPr>
          <w:rFonts w:ascii="Garamond" w:hAnsi="Garamond"/>
          <w:b/>
          <w:sz w:val="24"/>
          <w:szCs w:val="24"/>
          <w:lang w:val="en-GB"/>
        </w:rPr>
      </w:pPr>
      <w:r w:rsidRPr="00470B72">
        <w:rPr>
          <w:rFonts w:ascii="Garamond" w:hAnsi="Garamond"/>
          <w:b/>
          <w:sz w:val="24"/>
          <w:szCs w:val="24"/>
          <w:lang w:val="en-GB"/>
        </w:rPr>
        <w:t xml:space="preserve">III. Expected deliverables: </w:t>
      </w:r>
    </w:p>
    <w:p w:rsidR="003768C5" w:rsidRPr="00470B72" w:rsidRDefault="003768C5" w:rsidP="003768C5">
      <w:pPr>
        <w:spacing w:after="240"/>
        <w:ind w:right="-22"/>
        <w:jc w:val="both"/>
        <w:rPr>
          <w:rFonts w:ascii="Garamond" w:hAnsi="Garamond"/>
          <w:sz w:val="24"/>
          <w:szCs w:val="24"/>
          <w:lang w:val="en-GB"/>
        </w:rPr>
      </w:pPr>
      <w:r w:rsidRPr="00470B72">
        <w:rPr>
          <w:rFonts w:ascii="Garamond" w:hAnsi="Garamond"/>
          <w:sz w:val="24"/>
          <w:szCs w:val="24"/>
          <w:lang w:val="en-GB"/>
        </w:rPr>
        <w:t xml:space="preserve">The consultant is expected to deliver the following: </w:t>
      </w:r>
    </w:p>
    <w:p w:rsidR="003768C5" w:rsidRPr="00470B72" w:rsidRDefault="003768C5" w:rsidP="003768C5">
      <w:pPr>
        <w:pStyle w:val="NoSpacing"/>
        <w:numPr>
          <w:ilvl w:val="2"/>
          <w:numId w:val="2"/>
        </w:numPr>
        <w:spacing w:line="276" w:lineRule="auto"/>
        <w:jc w:val="both"/>
        <w:rPr>
          <w:rFonts w:ascii="Garamond" w:hAnsi="Garamond"/>
          <w:sz w:val="24"/>
          <w:szCs w:val="24"/>
          <w:lang w:val="en-GB"/>
        </w:rPr>
      </w:pPr>
      <w:r w:rsidRPr="00470B72">
        <w:rPr>
          <w:rFonts w:ascii="Garamond" w:hAnsi="Garamond" w:cs="Arial"/>
          <w:sz w:val="24"/>
          <w:szCs w:val="24"/>
        </w:rPr>
        <w:t xml:space="preserve">Training </w:t>
      </w:r>
      <w:r w:rsidR="00D97892">
        <w:rPr>
          <w:rFonts w:ascii="Garamond" w:hAnsi="Garamond" w:cs="Arial"/>
          <w:sz w:val="24"/>
          <w:szCs w:val="24"/>
        </w:rPr>
        <w:t xml:space="preserve"> materials and </w:t>
      </w:r>
      <w:r w:rsidRPr="00470B72">
        <w:rPr>
          <w:rFonts w:ascii="Garamond" w:hAnsi="Garamond" w:cs="Arial"/>
          <w:sz w:val="24"/>
          <w:szCs w:val="24"/>
        </w:rPr>
        <w:t>schedule</w:t>
      </w:r>
    </w:p>
    <w:p w:rsidR="003768C5" w:rsidRDefault="003768C5" w:rsidP="003768C5">
      <w:pPr>
        <w:pStyle w:val="NoSpacing"/>
        <w:numPr>
          <w:ilvl w:val="2"/>
          <w:numId w:val="2"/>
        </w:numPr>
        <w:spacing w:line="276" w:lineRule="auto"/>
        <w:jc w:val="both"/>
        <w:rPr>
          <w:rFonts w:ascii="Garamond" w:hAnsi="Garamond"/>
          <w:sz w:val="24"/>
          <w:szCs w:val="24"/>
          <w:lang w:val="en-GB"/>
        </w:rPr>
      </w:pPr>
      <w:r w:rsidRPr="00470B72">
        <w:rPr>
          <w:rFonts w:ascii="Garamond" w:hAnsi="Garamond"/>
          <w:sz w:val="24"/>
          <w:szCs w:val="24"/>
          <w:lang w:val="en-GB"/>
        </w:rPr>
        <w:t>Training delivery report</w:t>
      </w:r>
    </w:p>
    <w:p w:rsidR="00D97892" w:rsidRDefault="00D97892" w:rsidP="003768C5">
      <w:pPr>
        <w:pStyle w:val="NoSpacing"/>
        <w:numPr>
          <w:ilvl w:val="2"/>
          <w:numId w:val="2"/>
        </w:numPr>
        <w:spacing w:line="276" w:lineRule="auto"/>
        <w:jc w:val="both"/>
        <w:rPr>
          <w:rFonts w:ascii="Garamond" w:hAnsi="Garamond"/>
          <w:sz w:val="24"/>
          <w:szCs w:val="24"/>
          <w:lang w:val="en-GB"/>
        </w:rPr>
      </w:pPr>
      <w:r>
        <w:rPr>
          <w:rFonts w:ascii="Garamond" w:hAnsi="Garamond"/>
          <w:sz w:val="24"/>
          <w:szCs w:val="24"/>
          <w:lang w:val="en-GB"/>
        </w:rPr>
        <w:t>Certificates</w:t>
      </w:r>
    </w:p>
    <w:p w:rsidR="00D97892" w:rsidRPr="00F64024" w:rsidRDefault="00D97892" w:rsidP="00F64024">
      <w:pPr>
        <w:pStyle w:val="NoSpacing"/>
        <w:numPr>
          <w:ilvl w:val="2"/>
          <w:numId w:val="2"/>
        </w:numPr>
        <w:spacing w:line="276" w:lineRule="auto"/>
        <w:jc w:val="both"/>
        <w:rPr>
          <w:rFonts w:ascii="Garamond" w:hAnsi="Garamond"/>
          <w:sz w:val="24"/>
          <w:szCs w:val="24"/>
          <w:lang w:val="en-GB"/>
        </w:rPr>
      </w:pPr>
      <w:r>
        <w:rPr>
          <w:rFonts w:ascii="Garamond" w:hAnsi="Garamond"/>
          <w:sz w:val="24"/>
          <w:szCs w:val="24"/>
          <w:lang w:val="en-GB"/>
        </w:rPr>
        <w:t>Final Report</w:t>
      </w:r>
    </w:p>
    <w:p w:rsidR="003768C5" w:rsidRPr="00470B72" w:rsidRDefault="003768C5" w:rsidP="003768C5">
      <w:pPr>
        <w:ind w:left="284" w:right="-22"/>
        <w:jc w:val="both"/>
        <w:rPr>
          <w:rFonts w:ascii="Garamond" w:hAnsi="Garamond"/>
          <w:b/>
          <w:sz w:val="24"/>
          <w:szCs w:val="24"/>
          <w:lang w:val="en-GB"/>
        </w:rPr>
      </w:pPr>
      <w:r w:rsidRPr="00470B72">
        <w:rPr>
          <w:rFonts w:ascii="Garamond" w:hAnsi="Garamond"/>
          <w:b/>
          <w:sz w:val="24"/>
          <w:szCs w:val="24"/>
          <w:lang w:val="en-GB"/>
        </w:rPr>
        <w:t>IV.</w:t>
      </w:r>
      <w:r w:rsidR="00D97892">
        <w:rPr>
          <w:rFonts w:ascii="Garamond" w:hAnsi="Garamond"/>
          <w:b/>
          <w:sz w:val="24"/>
          <w:szCs w:val="24"/>
          <w:lang w:val="en-GB"/>
        </w:rPr>
        <w:t xml:space="preserve"> </w:t>
      </w:r>
      <w:r w:rsidRPr="00470B72">
        <w:rPr>
          <w:rFonts w:ascii="Garamond" w:hAnsi="Garamond"/>
          <w:b/>
          <w:sz w:val="24"/>
          <w:szCs w:val="24"/>
          <w:lang w:val="en-GB"/>
        </w:rPr>
        <w:t>Additional requirements</w:t>
      </w:r>
    </w:p>
    <w:p w:rsidR="00D97892" w:rsidRDefault="00D97892" w:rsidP="003768C5">
      <w:pPr>
        <w:pStyle w:val="NoSpacing"/>
        <w:spacing w:line="276" w:lineRule="auto"/>
        <w:jc w:val="both"/>
        <w:rPr>
          <w:rFonts w:ascii="Garamond" w:hAnsi="Garamond" w:cs="Arial"/>
          <w:bCs/>
          <w:sz w:val="24"/>
          <w:szCs w:val="24"/>
        </w:rPr>
      </w:pPr>
      <w:r>
        <w:rPr>
          <w:rFonts w:ascii="Garamond" w:hAnsi="Garamond" w:cs="Arial"/>
          <w:bCs/>
          <w:sz w:val="24"/>
          <w:szCs w:val="24"/>
        </w:rPr>
        <w:t>Consulting Firm to be engaged is</w:t>
      </w:r>
      <w:r w:rsidR="003768C5" w:rsidRPr="00470B72">
        <w:rPr>
          <w:rFonts w:ascii="Garamond" w:hAnsi="Garamond" w:cs="Arial"/>
          <w:bCs/>
          <w:sz w:val="24"/>
          <w:szCs w:val="24"/>
        </w:rPr>
        <w:t xml:space="preserve"> expected to </w:t>
      </w:r>
      <w:r>
        <w:rPr>
          <w:rFonts w:ascii="Garamond" w:hAnsi="Garamond" w:cs="Arial"/>
          <w:bCs/>
          <w:sz w:val="24"/>
          <w:szCs w:val="24"/>
        </w:rPr>
        <w:t xml:space="preserve">have experts who are </w:t>
      </w:r>
      <w:r w:rsidRPr="00470B72">
        <w:rPr>
          <w:rFonts w:ascii="Garamond" w:hAnsi="Garamond" w:cs="Arial"/>
          <w:bCs/>
          <w:sz w:val="24"/>
          <w:szCs w:val="24"/>
        </w:rPr>
        <w:t>familiar</w:t>
      </w:r>
      <w:r>
        <w:rPr>
          <w:rFonts w:ascii="Garamond" w:hAnsi="Garamond" w:cs="Arial"/>
          <w:bCs/>
          <w:sz w:val="24"/>
          <w:szCs w:val="24"/>
        </w:rPr>
        <w:t xml:space="preserve"> with Malawi’s Public Service Manpower development Strategy and Human Resources M</w:t>
      </w:r>
      <w:r w:rsidR="003768C5" w:rsidRPr="00470B72">
        <w:rPr>
          <w:rFonts w:ascii="Garamond" w:hAnsi="Garamond" w:cs="Arial"/>
          <w:bCs/>
          <w:sz w:val="24"/>
          <w:szCs w:val="24"/>
        </w:rPr>
        <w:t xml:space="preserve">anagement systems. </w:t>
      </w:r>
    </w:p>
    <w:p w:rsidR="00D97892" w:rsidRDefault="00D97892" w:rsidP="003768C5">
      <w:pPr>
        <w:pStyle w:val="NoSpacing"/>
        <w:spacing w:line="276" w:lineRule="auto"/>
        <w:jc w:val="both"/>
        <w:rPr>
          <w:rFonts w:ascii="Garamond" w:hAnsi="Garamond" w:cs="Arial"/>
          <w:bCs/>
          <w:sz w:val="24"/>
          <w:szCs w:val="24"/>
        </w:rPr>
      </w:pPr>
    </w:p>
    <w:p w:rsidR="003768C5" w:rsidRPr="00470B72" w:rsidRDefault="00D97892" w:rsidP="003768C5">
      <w:pPr>
        <w:pStyle w:val="NoSpacing"/>
        <w:spacing w:line="276" w:lineRule="auto"/>
        <w:jc w:val="both"/>
        <w:rPr>
          <w:rFonts w:ascii="Garamond" w:hAnsi="Garamond" w:cs="Arial"/>
          <w:sz w:val="24"/>
          <w:szCs w:val="24"/>
        </w:rPr>
      </w:pPr>
      <w:r>
        <w:rPr>
          <w:rFonts w:ascii="Garamond" w:hAnsi="Garamond" w:cs="Arial"/>
          <w:sz w:val="24"/>
          <w:szCs w:val="24"/>
        </w:rPr>
        <w:t>The firm</w:t>
      </w:r>
      <w:r w:rsidR="003768C5" w:rsidRPr="00470B72">
        <w:rPr>
          <w:rFonts w:ascii="Garamond" w:hAnsi="Garamond" w:cs="Arial"/>
          <w:sz w:val="24"/>
          <w:szCs w:val="24"/>
        </w:rPr>
        <w:t xml:space="preserve"> is expected to consider, amongst others, the documents outlined in section 4.1 – 4.2 below, in carrying out their assignment. The STEP can provide the prospective tenderers with electronic copies of the documents referred to below:</w:t>
      </w:r>
    </w:p>
    <w:p w:rsidR="003768C5" w:rsidRPr="00470B72" w:rsidRDefault="003768C5" w:rsidP="003768C5">
      <w:pPr>
        <w:autoSpaceDE w:val="0"/>
        <w:autoSpaceDN w:val="0"/>
        <w:adjustRightInd w:val="0"/>
        <w:ind w:left="720"/>
        <w:jc w:val="both"/>
        <w:rPr>
          <w:rFonts w:ascii="Garamond" w:hAnsi="Garamond" w:cs="Arial"/>
          <w:sz w:val="24"/>
          <w:szCs w:val="24"/>
        </w:rPr>
      </w:pPr>
      <w:r w:rsidRPr="00470B72">
        <w:rPr>
          <w:rFonts w:ascii="Garamond" w:hAnsi="Garamond" w:cs="Arial"/>
          <w:sz w:val="24"/>
          <w:szCs w:val="24"/>
        </w:rPr>
        <w:t xml:space="preserve">4.1 Ministry </w:t>
      </w:r>
      <w:r w:rsidR="00D97892">
        <w:rPr>
          <w:rFonts w:ascii="Garamond" w:hAnsi="Garamond" w:cs="Arial"/>
          <w:sz w:val="24"/>
          <w:szCs w:val="24"/>
        </w:rPr>
        <w:t>of Labo</w:t>
      </w:r>
      <w:r w:rsidR="00F64024">
        <w:rPr>
          <w:rFonts w:ascii="Garamond" w:hAnsi="Garamond" w:cs="Arial"/>
          <w:sz w:val="24"/>
          <w:szCs w:val="24"/>
        </w:rPr>
        <w:t>u</w:t>
      </w:r>
      <w:r w:rsidR="00D97892">
        <w:rPr>
          <w:rFonts w:ascii="Garamond" w:hAnsi="Garamond" w:cs="Arial"/>
          <w:sz w:val="24"/>
          <w:szCs w:val="24"/>
        </w:rPr>
        <w:t>r, Skills</w:t>
      </w:r>
      <w:r w:rsidRPr="00470B72">
        <w:rPr>
          <w:rFonts w:ascii="Garamond" w:hAnsi="Garamond" w:cs="Arial"/>
          <w:sz w:val="24"/>
          <w:szCs w:val="24"/>
        </w:rPr>
        <w:t xml:space="preserve"> and</w:t>
      </w:r>
      <w:r w:rsidR="00D97892">
        <w:rPr>
          <w:rFonts w:ascii="Garamond" w:hAnsi="Garamond" w:cs="Arial"/>
          <w:sz w:val="24"/>
          <w:szCs w:val="24"/>
        </w:rPr>
        <w:t xml:space="preserve"> Innovation’s Staff development P</w:t>
      </w:r>
      <w:r w:rsidRPr="00470B72">
        <w:rPr>
          <w:rFonts w:ascii="Garamond" w:hAnsi="Garamond" w:cs="Arial"/>
          <w:sz w:val="24"/>
          <w:szCs w:val="24"/>
        </w:rPr>
        <w:t>lan</w:t>
      </w:r>
    </w:p>
    <w:p w:rsidR="003768C5" w:rsidRPr="00470B72" w:rsidRDefault="003768C5" w:rsidP="003768C5">
      <w:pPr>
        <w:autoSpaceDE w:val="0"/>
        <w:autoSpaceDN w:val="0"/>
        <w:adjustRightInd w:val="0"/>
        <w:ind w:left="720"/>
        <w:jc w:val="both"/>
        <w:rPr>
          <w:rFonts w:ascii="Garamond" w:hAnsi="Garamond" w:cs="Arial"/>
          <w:sz w:val="24"/>
          <w:szCs w:val="24"/>
        </w:rPr>
      </w:pPr>
      <w:r w:rsidRPr="00470B72">
        <w:rPr>
          <w:rFonts w:ascii="Garamond" w:hAnsi="Garamond" w:cs="Arial"/>
          <w:sz w:val="24"/>
          <w:szCs w:val="24"/>
        </w:rPr>
        <w:t xml:space="preserve">4.2 Job descriptions for the respective staff members in the colleges under </w:t>
      </w:r>
      <w:r w:rsidR="00D97892">
        <w:rPr>
          <w:rFonts w:ascii="Garamond" w:hAnsi="Garamond" w:cs="Arial"/>
          <w:sz w:val="24"/>
          <w:szCs w:val="24"/>
        </w:rPr>
        <w:t>MoLSI</w:t>
      </w:r>
      <w:r w:rsidRPr="00470B72">
        <w:rPr>
          <w:rFonts w:ascii="Garamond" w:hAnsi="Garamond" w:cs="Arial"/>
          <w:sz w:val="24"/>
          <w:szCs w:val="24"/>
        </w:rPr>
        <w:t>.</w:t>
      </w:r>
    </w:p>
    <w:p w:rsidR="003768C5" w:rsidRPr="00470B72" w:rsidRDefault="003768C5" w:rsidP="003768C5">
      <w:pPr>
        <w:autoSpaceDE w:val="0"/>
        <w:autoSpaceDN w:val="0"/>
        <w:adjustRightInd w:val="0"/>
        <w:jc w:val="both"/>
        <w:rPr>
          <w:rFonts w:ascii="Garamond" w:hAnsi="Garamond" w:cs="Arial"/>
          <w:sz w:val="24"/>
          <w:szCs w:val="24"/>
        </w:rPr>
      </w:pPr>
    </w:p>
    <w:p w:rsidR="003768C5" w:rsidRPr="00470B72" w:rsidRDefault="003768C5" w:rsidP="003768C5">
      <w:pPr>
        <w:spacing w:after="160" w:line="259" w:lineRule="auto"/>
        <w:rPr>
          <w:rFonts w:ascii="Garamond" w:hAnsi="Garamond"/>
          <w:b/>
          <w:color w:val="0077D4"/>
          <w:sz w:val="24"/>
          <w:szCs w:val="24"/>
          <w:lang w:val="en-GB"/>
        </w:rPr>
      </w:pPr>
      <w:r w:rsidRPr="00470B72">
        <w:rPr>
          <w:rFonts w:ascii="Garamond" w:hAnsi="Garamond"/>
          <w:b/>
          <w:color w:val="0077D4"/>
          <w:sz w:val="24"/>
          <w:szCs w:val="24"/>
          <w:lang w:val="en-GB"/>
        </w:rPr>
        <w:t>REQUIRED QUALIFICATIONS</w:t>
      </w:r>
    </w:p>
    <w:p w:rsidR="003768C5" w:rsidRPr="00470B72" w:rsidRDefault="003768C5" w:rsidP="003768C5">
      <w:pPr>
        <w:ind w:left="284" w:right="-22"/>
        <w:jc w:val="both"/>
        <w:rPr>
          <w:rFonts w:ascii="Garamond" w:hAnsi="Garamond"/>
          <w:b/>
          <w:i/>
          <w:smallCaps/>
          <w:color w:val="0077D4"/>
          <w:sz w:val="24"/>
          <w:szCs w:val="24"/>
          <w:lang w:val="en-GB"/>
        </w:rPr>
      </w:pPr>
      <w:r w:rsidRPr="00470B72">
        <w:rPr>
          <w:rFonts w:ascii="Garamond" w:hAnsi="Garamond"/>
          <w:b/>
          <w:i/>
          <w:smallCaps/>
          <w:color w:val="0077D4"/>
          <w:sz w:val="24"/>
          <w:szCs w:val="24"/>
          <w:lang w:val="en-GB"/>
        </w:rPr>
        <w:lastRenderedPageBreak/>
        <w:t>Education</w:t>
      </w:r>
    </w:p>
    <w:p w:rsidR="003768C5" w:rsidRPr="00470B72" w:rsidRDefault="003768C5" w:rsidP="003768C5">
      <w:pPr>
        <w:numPr>
          <w:ilvl w:val="0"/>
          <w:numId w:val="3"/>
        </w:numPr>
        <w:autoSpaceDE w:val="0"/>
        <w:autoSpaceDN w:val="0"/>
        <w:adjustRightInd w:val="0"/>
        <w:spacing w:line="276" w:lineRule="auto"/>
        <w:ind w:left="284" w:right="-22"/>
        <w:jc w:val="both"/>
        <w:rPr>
          <w:rFonts w:ascii="Garamond" w:hAnsi="Garamond"/>
          <w:b/>
          <w:i/>
          <w:smallCaps/>
          <w:color w:val="0077D4"/>
          <w:sz w:val="24"/>
          <w:szCs w:val="24"/>
          <w:lang w:val="en-GB"/>
        </w:rPr>
      </w:pPr>
      <w:r w:rsidRPr="00470B72">
        <w:rPr>
          <w:rFonts w:ascii="Garamond" w:hAnsi="Garamond"/>
          <w:sz w:val="24"/>
          <w:szCs w:val="24"/>
          <w:lang w:val="en-GB"/>
        </w:rPr>
        <w:t>A university degree (Masters or equivalent) in Strategic Planning and</w:t>
      </w:r>
      <w:r w:rsidR="00D97892">
        <w:rPr>
          <w:rFonts w:ascii="Garamond" w:hAnsi="Garamond"/>
          <w:sz w:val="24"/>
          <w:szCs w:val="24"/>
          <w:lang w:val="en-GB"/>
        </w:rPr>
        <w:t xml:space="preserve"> </w:t>
      </w:r>
      <w:r w:rsidRPr="00470B72">
        <w:rPr>
          <w:rFonts w:ascii="Garamond" w:hAnsi="Garamond"/>
          <w:sz w:val="24"/>
          <w:szCs w:val="24"/>
          <w:lang w:val="en-GB"/>
        </w:rPr>
        <w:t>Finance, Administration and or</w:t>
      </w:r>
      <w:r w:rsidR="00D97892">
        <w:rPr>
          <w:rFonts w:ascii="Garamond" w:hAnsi="Garamond"/>
          <w:sz w:val="24"/>
          <w:szCs w:val="24"/>
          <w:lang w:val="en-GB"/>
        </w:rPr>
        <w:t xml:space="preserve"> </w:t>
      </w:r>
      <w:r w:rsidRPr="00470B72">
        <w:rPr>
          <w:rFonts w:ascii="Garamond" w:hAnsi="Garamond"/>
          <w:sz w:val="24"/>
          <w:szCs w:val="24"/>
          <w:lang w:val="en-GB"/>
        </w:rPr>
        <w:t>related area.</w:t>
      </w:r>
    </w:p>
    <w:p w:rsidR="003768C5" w:rsidRPr="00470B72" w:rsidRDefault="003768C5" w:rsidP="003768C5">
      <w:pPr>
        <w:numPr>
          <w:ilvl w:val="0"/>
          <w:numId w:val="3"/>
        </w:numPr>
        <w:autoSpaceDE w:val="0"/>
        <w:autoSpaceDN w:val="0"/>
        <w:adjustRightInd w:val="0"/>
        <w:spacing w:line="276" w:lineRule="auto"/>
        <w:ind w:left="284" w:right="-22"/>
        <w:jc w:val="both"/>
        <w:rPr>
          <w:rFonts w:ascii="Garamond" w:hAnsi="Garamond"/>
          <w:b/>
          <w:i/>
          <w:smallCaps/>
          <w:color w:val="0077D4"/>
          <w:sz w:val="24"/>
          <w:szCs w:val="24"/>
          <w:lang w:val="en-GB"/>
        </w:rPr>
      </w:pPr>
      <w:r w:rsidRPr="00470B72">
        <w:rPr>
          <w:rFonts w:ascii="Garamond" w:hAnsi="Garamond"/>
          <w:b/>
          <w:i/>
          <w:smallCaps/>
          <w:color w:val="0077D4"/>
          <w:sz w:val="24"/>
          <w:szCs w:val="24"/>
          <w:lang w:val="en-GB"/>
        </w:rPr>
        <w:t>Work Experience</w:t>
      </w:r>
    </w:p>
    <w:p w:rsidR="003768C5" w:rsidRPr="00470B72" w:rsidRDefault="003768C5" w:rsidP="003768C5">
      <w:pPr>
        <w:numPr>
          <w:ilvl w:val="0"/>
          <w:numId w:val="3"/>
        </w:numPr>
        <w:autoSpaceDE w:val="0"/>
        <w:autoSpaceDN w:val="0"/>
        <w:adjustRightInd w:val="0"/>
        <w:spacing w:line="276" w:lineRule="auto"/>
        <w:ind w:left="720"/>
        <w:jc w:val="both"/>
        <w:rPr>
          <w:rFonts w:ascii="Garamond" w:hAnsi="Garamond" w:cs="Arial"/>
          <w:sz w:val="24"/>
          <w:szCs w:val="24"/>
        </w:rPr>
      </w:pPr>
      <w:r w:rsidRPr="00470B72">
        <w:rPr>
          <w:rFonts w:ascii="Garamond" w:hAnsi="Garamond"/>
          <w:sz w:val="24"/>
          <w:szCs w:val="24"/>
          <w:lang w:val="en-GB"/>
        </w:rPr>
        <w:t>At least four to seven</w:t>
      </w:r>
      <w:r w:rsidR="00D97892">
        <w:rPr>
          <w:rFonts w:ascii="Garamond" w:hAnsi="Garamond"/>
          <w:sz w:val="24"/>
          <w:szCs w:val="24"/>
          <w:lang w:val="en-GB"/>
        </w:rPr>
        <w:t xml:space="preserve"> </w:t>
      </w:r>
      <w:r w:rsidRPr="00470B72">
        <w:rPr>
          <w:rFonts w:ascii="Garamond" w:hAnsi="Garamond"/>
          <w:sz w:val="24"/>
          <w:szCs w:val="24"/>
          <w:lang w:val="en-GB"/>
        </w:rPr>
        <w:t>years’</w:t>
      </w:r>
      <w:r w:rsidRPr="00470B72">
        <w:rPr>
          <w:rFonts w:ascii="Garamond" w:hAnsi="Garamond" w:cs="Arial"/>
          <w:sz w:val="24"/>
          <w:szCs w:val="24"/>
        </w:rPr>
        <w:t xml:space="preserve"> experience in Human Resource capacity building</w:t>
      </w:r>
      <w:r w:rsidR="006C0D04">
        <w:rPr>
          <w:rFonts w:ascii="Garamond" w:hAnsi="Garamond" w:cs="Arial"/>
          <w:sz w:val="24"/>
          <w:szCs w:val="24"/>
        </w:rPr>
        <w:t xml:space="preserve"> and </w:t>
      </w:r>
      <w:r w:rsidRPr="00470B72">
        <w:rPr>
          <w:rFonts w:ascii="Garamond" w:hAnsi="Garamond" w:cs="Arial"/>
          <w:sz w:val="24"/>
          <w:szCs w:val="24"/>
        </w:rPr>
        <w:t>Human Resource Development/ consultancies focusing in finance management and administration.</w:t>
      </w:r>
    </w:p>
    <w:p w:rsidR="003768C5" w:rsidRPr="00470B72" w:rsidRDefault="003768C5" w:rsidP="003768C5">
      <w:pPr>
        <w:numPr>
          <w:ilvl w:val="0"/>
          <w:numId w:val="3"/>
        </w:numPr>
        <w:autoSpaceDE w:val="0"/>
        <w:autoSpaceDN w:val="0"/>
        <w:adjustRightInd w:val="0"/>
        <w:spacing w:line="276" w:lineRule="auto"/>
        <w:ind w:left="720"/>
        <w:jc w:val="both"/>
        <w:rPr>
          <w:rFonts w:ascii="Garamond" w:hAnsi="Garamond" w:cs="Arial"/>
          <w:sz w:val="24"/>
          <w:szCs w:val="24"/>
        </w:rPr>
      </w:pPr>
      <w:r w:rsidRPr="00470B72">
        <w:rPr>
          <w:rFonts w:ascii="Garamond" w:hAnsi="Garamond" w:cs="Arial"/>
          <w:sz w:val="24"/>
          <w:szCs w:val="24"/>
        </w:rPr>
        <w:t xml:space="preserve">Demonstrable technical proficiency training </w:t>
      </w:r>
      <w:r w:rsidR="00F64024">
        <w:rPr>
          <w:rFonts w:ascii="Garamond" w:hAnsi="Garamond" w:cs="Arial"/>
          <w:sz w:val="24"/>
          <w:szCs w:val="24"/>
        </w:rPr>
        <w:t xml:space="preserve">needs </w:t>
      </w:r>
      <w:r w:rsidRPr="00470B72">
        <w:rPr>
          <w:rFonts w:ascii="Garamond" w:hAnsi="Garamond" w:cs="Arial"/>
          <w:sz w:val="24"/>
          <w:szCs w:val="24"/>
        </w:rPr>
        <w:t>assessment and staff development especially for the finance management</w:t>
      </w:r>
      <w:r w:rsidR="00D97892">
        <w:rPr>
          <w:rFonts w:ascii="Garamond" w:hAnsi="Garamond" w:cs="Arial"/>
          <w:sz w:val="24"/>
          <w:szCs w:val="24"/>
        </w:rPr>
        <w:t xml:space="preserve"> </w:t>
      </w:r>
      <w:r w:rsidRPr="00470B72">
        <w:rPr>
          <w:rFonts w:ascii="Garamond" w:hAnsi="Garamond" w:cs="Arial"/>
          <w:sz w:val="24"/>
          <w:szCs w:val="24"/>
        </w:rPr>
        <w:t>sector or staff participation in</w:t>
      </w:r>
      <w:r w:rsidR="00D97892">
        <w:rPr>
          <w:rFonts w:ascii="Garamond" w:hAnsi="Garamond" w:cs="Arial"/>
          <w:sz w:val="24"/>
          <w:szCs w:val="24"/>
        </w:rPr>
        <w:t xml:space="preserve"> </w:t>
      </w:r>
      <w:r w:rsidRPr="00470B72">
        <w:rPr>
          <w:rFonts w:ascii="Garamond" w:hAnsi="Garamond" w:cs="Arial"/>
          <w:sz w:val="24"/>
          <w:szCs w:val="24"/>
        </w:rPr>
        <w:t>decentralized management system.</w:t>
      </w:r>
    </w:p>
    <w:p w:rsidR="003768C5" w:rsidRPr="00470B72" w:rsidRDefault="003768C5" w:rsidP="003768C5">
      <w:pPr>
        <w:numPr>
          <w:ilvl w:val="0"/>
          <w:numId w:val="3"/>
        </w:numPr>
        <w:autoSpaceDE w:val="0"/>
        <w:autoSpaceDN w:val="0"/>
        <w:adjustRightInd w:val="0"/>
        <w:spacing w:line="276" w:lineRule="auto"/>
        <w:ind w:left="720"/>
        <w:jc w:val="both"/>
        <w:rPr>
          <w:rFonts w:ascii="Garamond" w:hAnsi="Garamond" w:cs="Arial"/>
          <w:sz w:val="24"/>
          <w:szCs w:val="24"/>
        </w:rPr>
      </w:pPr>
      <w:r w:rsidRPr="00470B72">
        <w:rPr>
          <w:rFonts w:ascii="Garamond" w:hAnsi="Garamond" w:cs="Arial"/>
          <w:sz w:val="24"/>
          <w:szCs w:val="24"/>
        </w:rPr>
        <w:t>Demonstrated experience in conducting training in funding and financing strategies</w:t>
      </w:r>
    </w:p>
    <w:p w:rsidR="003768C5" w:rsidRPr="00470B72" w:rsidRDefault="003768C5" w:rsidP="003768C5">
      <w:pPr>
        <w:numPr>
          <w:ilvl w:val="0"/>
          <w:numId w:val="3"/>
        </w:numPr>
        <w:autoSpaceDE w:val="0"/>
        <w:autoSpaceDN w:val="0"/>
        <w:adjustRightInd w:val="0"/>
        <w:spacing w:line="276" w:lineRule="auto"/>
        <w:ind w:left="720"/>
        <w:jc w:val="both"/>
        <w:rPr>
          <w:rFonts w:ascii="Garamond" w:hAnsi="Garamond" w:cs="Arial"/>
          <w:sz w:val="24"/>
          <w:szCs w:val="24"/>
        </w:rPr>
      </w:pPr>
      <w:r w:rsidRPr="00470B72">
        <w:rPr>
          <w:rFonts w:ascii="Garamond" w:hAnsi="Garamond" w:cs="Arial"/>
          <w:sz w:val="24"/>
          <w:szCs w:val="24"/>
        </w:rPr>
        <w:t>Demonstrated experience in training for transformation, especially in parastatals, private sector or statutory corporations.</w:t>
      </w:r>
    </w:p>
    <w:p w:rsidR="003768C5" w:rsidRPr="00470B72" w:rsidRDefault="003768C5" w:rsidP="003768C5">
      <w:pPr>
        <w:ind w:left="284" w:right="-22"/>
        <w:jc w:val="both"/>
        <w:rPr>
          <w:rFonts w:ascii="Garamond" w:hAnsi="Garamond"/>
          <w:b/>
          <w:i/>
          <w:color w:val="0077D4"/>
          <w:sz w:val="24"/>
          <w:szCs w:val="24"/>
          <w:lang w:val="en-GB"/>
        </w:rPr>
      </w:pPr>
      <w:r w:rsidRPr="00470B72">
        <w:rPr>
          <w:rFonts w:ascii="Garamond" w:hAnsi="Garamond"/>
          <w:b/>
          <w:i/>
          <w:smallCaps/>
          <w:color w:val="0077D4"/>
          <w:sz w:val="24"/>
          <w:szCs w:val="24"/>
          <w:lang w:val="en-GB"/>
        </w:rPr>
        <w:t>Skills/Competencies</w:t>
      </w:r>
    </w:p>
    <w:p w:rsidR="003768C5" w:rsidRPr="00470B72" w:rsidRDefault="003768C5" w:rsidP="003768C5">
      <w:pPr>
        <w:numPr>
          <w:ilvl w:val="0"/>
          <w:numId w:val="3"/>
        </w:numPr>
        <w:autoSpaceDE w:val="0"/>
        <w:autoSpaceDN w:val="0"/>
        <w:adjustRightInd w:val="0"/>
        <w:spacing w:line="276" w:lineRule="auto"/>
        <w:ind w:left="720"/>
        <w:jc w:val="both"/>
        <w:rPr>
          <w:rFonts w:ascii="Garamond" w:hAnsi="Garamond" w:cs="Arial"/>
          <w:sz w:val="24"/>
          <w:szCs w:val="24"/>
        </w:rPr>
      </w:pPr>
      <w:r w:rsidRPr="00470B72">
        <w:rPr>
          <w:rFonts w:ascii="Garamond" w:hAnsi="Garamond" w:cs="Arial"/>
          <w:sz w:val="24"/>
          <w:szCs w:val="24"/>
        </w:rPr>
        <w:t>Ability to facilitate and incorporate ideas from staff members with diverse work experiences.</w:t>
      </w:r>
    </w:p>
    <w:p w:rsidR="003768C5" w:rsidRPr="00470B72" w:rsidRDefault="003768C5" w:rsidP="003768C5">
      <w:pPr>
        <w:numPr>
          <w:ilvl w:val="0"/>
          <w:numId w:val="3"/>
        </w:numPr>
        <w:autoSpaceDE w:val="0"/>
        <w:autoSpaceDN w:val="0"/>
        <w:adjustRightInd w:val="0"/>
        <w:spacing w:line="276" w:lineRule="auto"/>
        <w:ind w:left="720"/>
        <w:jc w:val="both"/>
        <w:rPr>
          <w:rFonts w:ascii="Garamond" w:hAnsi="Garamond" w:cs="Arial"/>
          <w:sz w:val="24"/>
          <w:szCs w:val="24"/>
        </w:rPr>
      </w:pPr>
      <w:r w:rsidRPr="00470B72">
        <w:rPr>
          <w:rFonts w:ascii="Garamond" w:hAnsi="Garamond" w:cs="Arial"/>
          <w:sz w:val="24"/>
          <w:szCs w:val="24"/>
        </w:rPr>
        <w:t>Ability to develop and administer finance training manuals</w:t>
      </w:r>
    </w:p>
    <w:p w:rsidR="003768C5" w:rsidRPr="00470B72" w:rsidRDefault="003768C5" w:rsidP="003768C5">
      <w:pPr>
        <w:numPr>
          <w:ilvl w:val="0"/>
          <w:numId w:val="3"/>
        </w:numPr>
        <w:autoSpaceDE w:val="0"/>
        <w:autoSpaceDN w:val="0"/>
        <w:adjustRightInd w:val="0"/>
        <w:spacing w:line="276" w:lineRule="auto"/>
        <w:ind w:left="720"/>
        <w:jc w:val="both"/>
        <w:rPr>
          <w:rFonts w:ascii="Garamond" w:hAnsi="Garamond" w:cs="Arial"/>
          <w:sz w:val="24"/>
          <w:szCs w:val="24"/>
        </w:rPr>
      </w:pPr>
      <w:r w:rsidRPr="00470B72">
        <w:rPr>
          <w:rFonts w:ascii="Garamond" w:hAnsi="Garamond" w:cs="Arial"/>
          <w:sz w:val="24"/>
          <w:szCs w:val="24"/>
        </w:rPr>
        <w:t>A comprehensive understanding of the Malawi</w:t>
      </w:r>
      <w:r w:rsidR="00D97892">
        <w:rPr>
          <w:rFonts w:ascii="Garamond" w:hAnsi="Garamond" w:cs="Arial"/>
          <w:sz w:val="24"/>
          <w:szCs w:val="24"/>
        </w:rPr>
        <w:t>’s</w:t>
      </w:r>
      <w:r w:rsidRPr="00470B72">
        <w:rPr>
          <w:rFonts w:ascii="Garamond" w:hAnsi="Garamond" w:cs="Arial"/>
          <w:sz w:val="24"/>
          <w:szCs w:val="24"/>
        </w:rPr>
        <w:t xml:space="preserve"> devolution strategy and</w:t>
      </w:r>
      <w:r w:rsidR="00D97892">
        <w:rPr>
          <w:rFonts w:ascii="Garamond" w:hAnsi="Garamond" w:cs="Arial"/>
          <w:sz w:val="24"/>
          <w:szCs w:val="24"/>
        </w:rPr>
        <w:t xml:space="preserve"> </w:t>
      </w:r>
      <w:r w:rsidRPr="00470B72">
        <w:rPr>
          <w:rFonts w:ascii="Garamond" w:hAnsi="Garamond" w:cs="Arial"/>
          <w:sz w:val="24"/>
          <w:szCs w:val="24"/>
        </w:rPr>
        <w:t>public service environment.</w:t>
      </w:r>
    </w:p>
    <w:p w:rsidR="003768C5" w:rsidRPr="00470B72" w:rsidRDefault="003768C5" w:rsidP="003768C5">
      <w:pPr>
        <w:numPr>
          <w:ilvl w:val="0"/>
          <w:numId w:val="3"/>
        </w:numPr>
        <w:autoSpaceDE w:val="0"/>
        <w:autoSpaceDN w:val="0"/>
        <w:adjustRightInd w:val="0"/>
        <w:spacing w:line="276" w:lineRule="auto"/>
        <w:ind w:left="720"/>
        <w:jc w:val="both"/>
        <w:rPr>
          <w:rFonts w:ascii="Garamond" w:hAnsi="Garamond" w:cs="Arial"/>
          <w:sz w:val="24"/>
          <w:szCs w:val="24"/>
        </w:rPr>
      </w:pPr>
      <w:r w:rsidRPr="00470B72">
        <w:rPr>
          <w:rFonts w:ascii="Garamond" w:hAnsi="Garamond" w:cs="Arial"/>
          <w:sz w:val="24"/>
          <w:szCs w:val="24"/>
        </w:rPr>
        <w:t xml:space="preserve">As shown by previous work done and references, the Consultant shall be in possession of state of the art research skills, such </w:t>
      </w:r>
      <w:r w:rsidR="00D97892" w:rsidRPr="00470B72">
        <w:rPr>
          <w:rFonts w:ascii="Garamond" w:hAnsi="Garamond" w:cs="Arial"/>
          <w:sz w:val="24"/>
          <w:szCs w:val="24"/>
        </w:rPr>
        <w:t>as</w:t>
      </w:r>
      <w:r w:rsidRPr="00470B72">
        <w:rPr>
          <w:rFonts w:ascii="Garamond" w:hAnsi="Garamond" w:cs="Arial"/>
          <w:sz w:val="24"/>
          <w:szCs w:val="24"/>
        </w:rPr>
        <w:t xml:space="preserve"> proven accurate and diverse data collection </w:t>
      </w:r>
      <w:r w:rsidR="00470B72" w:rsidRPr="00470B72">
        <w:rPr>
          <w:rFonts w:ascii="Garamond" w:hAnsi="Garamond" w:cs="Arial"/>
          <w:sz w:val="24"/>
          <w:szCs w:val="24"/>
        </w:rPr>
        <w:t>systems; management</w:t>
      </w:r>
      <w:r w:rsidRPr="00470B72">
        <w:rPr>
          <w:rFonts w:ascii="Garamond" w:hAnsi="Garamond" w:cs="Arial"/>
          <w:sz w:val="24"/>
          <w:szCs w:val="24"/>
        </w:rPr>
        <w:t xml:space="preserve"> consulting in public staff development, development of training materials and conducting effective training.</w:t>
      </w:r>
    </w:p>
    <w:p w:rsidR="003768C5" w:rsidRPr="00470B72" w:rsidRDefault="003768C5" w:rsidP="003768C5">
      <w:pPr>
        <w:ind w:left="284" w:right="-22"/>
        <w:jc w:val="both"/>
        <w:rPr>
          <w:rFonts w:ascii="Garamond" w:hAnsi="Garamond"/>
          <w:b/>
          <w:i/>
          <w:color w:val="0077D4"/>
          <w:sz w:val="24"/>
          <w:szCs w:val="24"/>
          <w:lang w:val="en-GB"/>
        </w:rPr>
      </w:pPr>
      <w:r w:rsidRPr="00470B72">
        <w:rPr>
          <w:rFonts w:ascii="Garamond" w:hAnsi="Garamond"/>
          <w:b/>
          <w:i/>
          <w:smallCaps/>
          <w:color w:val="0077D4"/>
          <w:sz w:val="24"/>
          <w:szCs w:val="24"/>
          <w:lang w:val="en-GB"/>
        </w:rPr>
        <w:t>Languages</w:t>
      </w:r>
    </w:p>
    <w:p w:rsidR="003768C5" w:rsidRPr="00470B72" w:rsidRDefault="003768C5" w:rsidP="003768C5">
      <w:pPr>
        <w:numPr>
          <w:ilvl w:val="0"/>
          <w:numId w:val="1"/>
        </w:numPr>
        <w:tabs>
          <w:tab w:val="left" w:pos="567"/>
        </w:tabs>
        <w:ind w:left="568" w:right="-22" w:hanging="284"/>
        <w:jc w:val="both"/>
        <w:rPr>
          <w:rFonts w:ascii="Garamond" w:hAnsi="Garamond"/>
          <w:sz w:val="24"/>
          <w:szCs w:val="24"/>
          <w:lang w:val="en-GB"/>
        </w:rPr>
      </w:pPr>
      <w:r w:rsidRPr="00470B72">
        <w:rPr>
          <w:rFonts w:ascii="Garamond" w:hAnsi="Garamond"/>
          <w:sz w:val="24"/>
          <w:szCs w:val="24"/>
          <w:lang w:val="en-GB"/>
        </w:rPr>
        <w:t>Excellent knowledge of English.</w:t>
      </w:r>
    </w:p>
    <w:p w:rsidR="003768C5" w:rsidRPr="00470B72" w:rsidRDefault="003768C5" w:rsidP="003768C5">
      <w:pPr>
        <w:tabs>
          <w:tab w:val="left" w:pos="567"/>
        </w:tabs>
        <w:ind w:right="-22"/>
        <w:jc w:val="both"/>
        <w:rPr>
          <w:rFonts w:ascii="Garamond" w:hAnsi="Garamond"/>
          <w:sz w:val="24"/>
          <w:szCs w:val="24"/>
          <w:lang w:val="en-GB"/>
        </w:rPr>
      </w:pPr>
    </w:p>
    <w:p w:rsidR="003768C5" w:rsidRPr="00470B72" w:rsidRDefault="003768C5" w:rsidP="003768C5">
      <w:pPr>
        <w:shd w:val="clear" w:color="auto" w:fill="D9D9D9"/>
        <w:ind w:right="-22"/>
        <w:jc w:val="center"/>
        <w:rPr>
          <w:rFonts w:ascii="Garamond" w:hAnsi="Garamond"/>
          <w:b/>
          <w:color w:val="0077D4"/>
          <w:sz w:val="24"/>
          <w:szCs w:val="24"/>
          <w:lang w:val="en-GB"/>
        </w:rPr>
      </w:pPr>
      <w:r w:rsidRPr="00470B72">
        <w:rPr>
          <w:rFonts w:ascii="Garamond" w:hAnsi="Garamond"/>
          <w:b/>
          <w:color w:val="0077D4"/>
          <w:sz w:val="24"/>
          <w:szCs w:val="24"/>
          <w:lang w:val="en-GB"/>
        </w:rPr>
        <w:t>DESIRABLE QUALIFICATIONS</w:t>
      </w:r>
    </w:p>
    <w:p w:rsidR="003768C5" w:rsidRPr="00470B72" w:rsidRDefault="003768C5" w:rsidP="003768C5">
      <w:pPr>
        <w:ind w:right="-22"/>
        <w:jc w:val="both"/>
        <w:rPr>
          <w:rFonts w:ascii="Garamond" w:hAnsi="Garamond"/>
          <w:sz w:val="24"/>
          <w:szCs w:val="24"/>
          <w:lang w:val="en-GB"/>
        </w:rPr>
      </w:pPr>
    </w:p>
    <w:p w:rsidR="003768C5" w:rsidRPr="00470B72" w:rsidRDefault="003768C5" w:rsidP="003768C5">
      <w:pPr>
        <w:ind w:left="284" w:right="-22"/>
        <w:jc w:val="both"/>
        <w:rPr>
          <w:rFonts w:ascii="Garamond" w:hAnsi="Garamond"/>
          <w:b/>
          <w:i/>
          <w:color w:val="0077D4"/>
          <w:sz w:val="24"/>
          <w:szCs w:val="24"/>
          <w:lang w:val="en-GB"/>
        </w:rPr>
      </w:pPr>
      <w:r w:rsidRPr="00470B72">
        <w:rPr>
          <w:rFonts w:ascii="Garamond" w:hAnsi="Garamond"/>
          <w:b/>
          <w:i/>
          <w:smallCaps/>
          <w:color w:val="0077D4"/>
          <w:sz w:val="24"/>
          <w:szCs w:val="24"/>
          <w:lang w:val="en-GB"/>
        </w:rPr>
        <w:t>Skills/Competencies</w:t>
      </w:r>
    </w:p>
    <w:p w:rsidR="003768C5" w:rsidRPr="00470B72" w:rsidRDefault="003768C5" w:rsidP="003768C5">
      <w:pPr>
        <w:numPr>
          <w:ilvl w:val="0"/>
          <w:numId w:val="1"/>
        </w:numPr>
        <w:tabs>
          <w:tab w:val="left" w:pos="567"/>
        </w:tabs>
        <w:ind w:left="568" w:right="-22" w:hanging="284"/>
        <w:jc w:val="both"/>
        <w:rPr>
          <w:rFonts w:ascii="Garamond" w:hAnsi="Garamond"/>
          <w:sz w:val="24"/>
          <w:szCs w:val="24"/>
          <w:lang w:val="en-GB"/>
        </w:rPr>
      </w:pPr>
      <w:r w:rsidRPr="00470B72">
        <w:rPr>
          <w:rFonts w:ascii="Garamond" w:hAnsi="Garamond"/>
          <w:sz w:val="24"/>
          <w:szCs w:val="24"/>
          <w:lang w:val="en-GB"/>
        </w:rPr>
        <w:t>Higher qualification in Finance management or related field of study and experience in Human Resource training and Development.</w:t>
      </w:r>
    </w:p>
    <w:p w:rsidR="003768C5" w:rsidRPr="00470B72" w:rsidRDefault="003768C5" w:rsidP="003768C5">
      <w:pPr>
        <w:numPr>
          <w:ilvl w:val="0"/>
          <w:numId w:val="1"/>
        </w:numPr>
        <w:tabs>
          <w:tab w:val="left" w:pos="567"/>
        </w:tabs>
        <w:ind w:left="568" w:right="-22" w:hanging="284"/>
        <w:jc w:val="both"/>
        <w:rPr>
          <w:rFonts w:ascii="Garamond" w:hAnsi="Garamond"/>
          <w:sz w:val="24"/>
          <w:szCs w:val="24"/>
          <w:lang w:val="en-GB"/>
        </w:rPr>
      </w:pPr>
      <w:r w:rsidRPr="00470B72">
        <w:rPr>
          <w:rFonts w:ascii="Garamond" w:hAnsi="Garamond" w:cs="Arial"/>
          <w:sz w:val="24"/>
          <w:szCs w:val="24"/>
        </w:rPr>
        <w:t>A national or international accreditation will be an advantage</w:t>
      </w:r>
    </w:p>
    <w:p w:rsidR="003768C5" w:rsidRPr="00470B72" w:rsidRDefault="003768C5" w:rsidP="003768C5">
      <w:pPr>
        <w:numPr>
          <w:ilvl w:val="0"/>
          <w:numId w:val="1"/>
        </w:numPr>
        <w:autoSpaceDE w:val="0"/>
        <w:autoSpaceDN w:val="0"/>
        <w:adjustRightInd w:val="0"/>
        <w:ind w:left="568" w:right="-22" w:hanging="284"/>
        <w:jc w:val="both"/>
        <w:rPr>
          <w:rFonts w:ascii="Garamond" w:hAnsi="Garamond"/>
          <w:b/>
          <w:sz w:val="24"/>
          <w:szCs w:val="24"/>
          <w:lang w:val="en-GB"/>
        </w:rPr>
      </w:pPr>
      <w:r w:rsidRPr="00470B72">
        <w:rPr>
          <w:rFonts w:ascii="Garamond" w:hAnsi="Garamond" w:cs="Arial"/>
          <w:sz w:val="24"/>
          <w:szCs w:val="24"/>
        </w:rPr>
        <w:t>Ability to carry out research and training in a timely manner; and ability to collect and analyze data; and prepare and present a report</w:t>
      </w:r>
    </w:p>
    <w:p w:rsidR="003768C5" w:rsidRPr="00470B72" w:rsidRDefault="003768C5" w:rsidP="003768C5">
      <w:pPr>
        <w:tabs>
          <w:tab w:val="left" w:pos="567"/>
        </w:tabs>
        <w:ind w:right="-22"/>
        <w:jc w:val="both"/>
        <w:rPr>
          <w:rFonts w:ascii="Garamond" w:hAnsi="Garamond"/>
          <w:sz w:val="24"/>
          <w:szCs w:val="24"/>
          <w:lang w:val="en-GB"/>
        </w:rPr>
      </w:pPr>
    </w:p>
    <w:p w:rsidR="003768C5" w:rsidRPr="00470B72" w:rsidRDefault="003768C5" w:rsidP="003768C5">
      <w:pPr>
        <w:shd w:val="clear" w:color="auto" w:fill="D9D9D9"/>
        <w:ind w:right="-22"/>
        <w:jc w:val="center"/>
        <w:rPr>
          <w:rFonts w:ascii="Garamond" w:hAnsi="Garamond"/>
          <w:b/>
          <w:color w:val="0077D4"/>
          <w:sz w:val="24"/>
          <w:szCs w:val="24"/>
          <w:lang w:val="en-GB"/>
        </w:rPr>
      </w:pPr>
      <w:r w:rsidRPr="00470B72">
        <w:rPr>
          <w:rFonts w:ascii="Garamond" w:hAnsi="Garamond"/>
          <w:b/>
          <w:color w:val="0077D4"/>
          <w:sz w:val="24"/>
          <w:szCs w:val="24"/>
          <w:lang w:val="en-GB"/>
        </w:rPr>
        <w:t>RENUMERATION</w:t>
      </w:r>
    </w:p>
    <w:p w:rsidR="003768C5" w:rsidRPr="00470B72" w:rsidRDefault="003768C5" w:rsidP="003768C5">
      <w:pPr>
        <w:ind w:right="-22"/>
        <w:jc w:val="both"/>
        <w:rPr>
          <w:rFonts w:ascii="Garamond" w:hAnsi="Garamond"/>
          <w:sz w:val="24"/>
          <w:szCs w:val="24"/>
          <w:lang w:val="en-GB"/>
        </w:rPr>
      </w:pPr>
    </w:p>
    <w:p w:rsidR="003768C5" w:rsidRPr="00470B72" w:rsidRDefault="003768C5" w:rsidP="003768C5">
      <w:pPr>
        <w:tabs>
          <w:tab w:val="left" w:pos="567"/>
        </w:tabs>
        <w:ind w:right="-22"/>
        <w:jc w:val="both"/>
        <w:rPr>
          <w:rFonts w:ascii="Garamond" w:hAnsi="Garamond"/>
          <w:sz w:val="24"/>
          <w:szCs w:val="24"/>
        </w:rPr>
      </w:pPr>
      <w:r w:rsidRPr="00470B72">
        <w:rPr>
          <w:rFonts w:ascii="Garamond" w:hAnsi="Garamond"/>
          <w:sz w:val="24"/>
          <w:szCs w:val="24"/>
          <w:lang w:val="en-GB"/>
        </w:rPr>
        <w:t>This will be at a level of senior consultant and negotiable depending on relevant experience.</w:t>
      </w:r>
      <w:r w:rsidRPr="00470B72">
        <w:rPr>
          <w:rFonts w:ascii="Garamond" w:hAnsi="Garamond"/>
          <w:sz w:val="24"/>
          <w:szCs w:val="24"/>
          <w:lang w:val="en-GB"/>
        </w:rPr>
        <w:cr/>
      </w:r>
    </w:p>
    <w:p w:rsidR="003768C5" w:rsidRPr="00470B72" w:rsidRDefault="003768C5" w:rsidP="003768C5">
      <w:pPr>
        <w:shd w:val="clear" w:color="auto" w:fill="D9D9D9"/>
        <w:ind w:right="-22"/>
        <w:jc w:val="center"/>
        <w:rPr>
          <w:rFonts w:ascii="Garamond" w:hAnsi="Garamond"/>
          <w:b/>
          <w:color w:val="0077D4"/>
          <w:sz w:val="24"/>
          <w:szCs w:val="24"/>
          <w:lang w:val="en-GB"/>
        </w:rPr>
      </w:pPr>
      <w:r w:rsidRPr="00470B72">
        <w:rPr>
          <w:rFonts w:ascii="Garamond" w:hAnsi="Garamond"/>
          <w:b/>
          <w:color w:val="0077D4"/>
          <w:sz w:val="24"/>
          <w:szCs w:val="24"/>
          <w:lang w:val="en-GB"/>
        </w:rPr>
        <w:t>HOW TO APPLY</w:t>
      </w:r>
    </w:p>
    <w:p w:rsidR="003768C5" w:rsidRPr="00470B72" w:rsidRDefault="003768C5" w:rsidP="003768C5">
      <w:pPr>
        <w:ind w:right="-22"/>
        <w:jc w:val="both"/>
        <w:rPr>
          <w:rFonts w:ascii="Garamond" w:hAnsi="Garamond"/>
          <w:sz w:val="24"/>
          <w:szCs w:val="24"/>
          <w:lang w:val="en-GB"/>
        </w:rPr>
      </w:pPr>
    </w:p>
    <w:p w:rsidR="003768C5" w:rsidRPr="00470B72" w:rsidRDefault="003768C5" w:rsidP="003768C5">
      <w:pPr>
        <w:pStyle w:val="NoSpacing"/>
        <w:jc w:val="both"/>
        <w:rPr>
          <w:rFonts w:ascii="Garamond" w:hAnsi="Garamond" w:cs="Arial"/>
          <w:sz w:val="24"/>
          <w:szCs w:val="24"/>
        </w:rPr>
      </w:pPr>
      <w:r w:rsidRPr="00470B72">
        <w:rPr>
          <w:rFonts w:ascii="Garamond" w:hAnsi="Garamond" w:cs="Arial"/>
          <w:sz w:val="24"/>
          <w:szCs w:val="24"/>
        </w:rPr>
        <w:t xml:space="preserve">Submit a covering letter explaining how you meet </w:t>
      </w:r>
      <w:r w:rsidR="00E468A1" w:rsidRPr="00470B72">
        <w:rPr>
          <w:rFonts w:ascii="Garamond" w:hAnsi="Garamond" w:cs="Arial"/>
          <w:sz w:val="24"/>
          <w:szCs w:val="24"/>
        </w:rPr>
        <w:t>the above-required</w:t>
      </w:r>
      <w:r w:rsidRPr="00470B72">
        <w:rPr>
          <w:rFonts w:ascii="Garamond" w:hAnsi="Garamond" w:cs="Arial"/>
          <w:sz w:val="24"/>
          <w:szCs w:val="24"/>
        </w:rPr>
        <w:t xml:space="preserve"> qualifications, and with it: a) your CV, b) a 3 -4-page proposal on how you would tackle the assignment.</w:t>
      </w:r>
    </w:p>
    <w:p w:rsidR="003768C5" w:rsidRPr="00470B72" w:rsidRDefault="003768C5" w:rsidP="003768C5">
      <w:pPr>
        <w:pStyle w:val="NoSpacing"/>
        <w:jc w:val="both"/>
        <w:rPr>
          <w:rFonts w:ascii="Garamond" w:hAnsi="Garamond" w:cs="Arial"/>
          <w:sz w:val="24"/>
          <w:szCs w:val="24"/>
        </w:rPr>
      </w:pPr>
    </w:p>
    <w:p w:rsidR="003768C5" w:rsidRPr="00470B72" w:rsidRDefault="003768C5" w:rsidP="003768C5">
      <w:pPr>
        <w:pStyle w:val="NoSpacing"/>
        <w:jc w:val="both"/>
        <w:rPr>
          <w:rFonts w:ascii="Garamond" w:hAnsi="Garamond" w:cs="Arial"/>
          <w:sz w:val="24"/>
          <w:szCs w:val="24"/>
        </w:rPr>
      </w:pPr>
      <w:r w:rsidRPr="00470B72">
        <w:rPr>
          <w:rFonts w:ascii="Garamond" w:hAnsi="Garamond" w:cs="Arial"/>
          <w:sz w:val="24"/>
          <w:szCs w:val="24"/>
        </w:rPr>
        <w:t xml:space="preserve">For more information, contact Todini Marecha at </w:t>
      </w:r>
      <w:hyperlink r:id="rId6" w:history="1">
        <w:r w:rsidRPr="00470B72">
          <w:rPr>
            <w:rStyle w:val="Hyperlink"/>
            <w:rFonts w:ascii="Garamond" w:hAnsi="Garamond" w:cs="Arial"/>
            <w:sz w:val="24"/>
            <w:szCs w:val="24"/>
          </w:rPr>
          <w:t>t.marecha@unesco.org</w:t>
        </w:r>
      </w:hyperlink>
    </w:p>
    <w:p w:rsidR="003768C5" w:rsidRPr="00470B72" w:rsidRDefault="003768C5" w:rsidP="003768C5">
      <w:pPr>
        <w:pStyle w:val="NoSpacing"/>
        <w:jc w:val="both"/>
        <w:rPr>
          <w:rFonts w:ascii="Garamond" w:hAnsi="Garamond" w:cs="Arial"/>
          <w:sz w:val="24"/>
          <w:szCs w:val="24"/>
        </w:rPr>
      </w:pPr>
    </w:p>
    <w:p w:rsidR="003768C5" w:rsidRPr="00470B72" w:rsidRDefault="003768C5" w:rsidP="003768C5">
      <w:pPr>
        <w:ind w:right="-22"/>
        <w:jc w:val="both"/>
        <w:rPr>
          <w:rFonts w:ascii="Garamond" w:hAnsi="Garamond"/>
          <w:b/>
          <w:color w:val="000000" w:themeColor="text1"/>
          <w:sz w:val="24"/>
          <w:szCs w:val="24"/>
          <w:lang w:val="en-GB"/>
        </w:rPr>
      </w:pPr>
      <w:r w:rsidRPr="00470B72">
        <w:rPr>
          <w:rFonts w:ascii="Garamond" w:hAnsi="Garamond"/>
          <w:sz w:val="24"/>
          <w:szCs w:val="24"/>
          <w:lang w:val="en-GB"/>
        </w:rPr>
        <w:t xml:space="preserve">To apply, please send </w:t>
      </w:r>
      <w:r w:rsidRPr="00470B72">
        <w:rPr>
          <w:rFonts w:ascii="Garamond" w:hAnsi="Garamond"/>
          <w:b/>
          <w:sz w:val="24"/>
          <w:szCs w:val="24"/>
          <w:lang w:val="en-GB"/>
        </w:rPr>
        <w:t>the requested documentation</w:t>
      </w:r>
      <w:r w:rsidR="00E468A1" w:rsidRPr="00470B72">
        <w:rPr>
          <w:rFonts w:ascii="Garamond" w:hAnsi="Garamond"/>
          <w:b/>
          <w:sz w:val="24"/>
          <w:szCs w:val="24"/>
          <w:lang w:val="en-GB"/>
        </w:rPr>
        <w:t xml:space="preserve"> </w:t>
      </w:r>
      <w:r w:rsidRPr="00470B72">
        <w:rPr>
          <w:rFonts w:ascii="Garamond" w:hAnsi="Garamond"/>
          <w:sz w:val="24"/>
          <w:szCs w:val="24"/>
          <w:lang w:val="en-GB"/>
        </w:rPr>
        <w:t xml:space="preserve">(in English) by email to </w:t>
      </w:r>
      <w:r w:rsidR="00E468A1" w:rsidRPr="00470B72">
        <w:rPr>
          <w:rFonts w:ascii="Garamond" w:hAnsi="Garamond"/>
          <w:color w:val="0070C0"/>
          <w:sz w:val="24"/>
          <w:szCs w:val="24"/>
        </w:rPr>
        <w:t xml:space="preserve">i.pondani@unesco.org   </w:t>
      </w:r>
      <w:r w:rsidR="00E468A1" w:rsidRPr="00470B72">
        <w:rPr>
          <w:rFonts w:ascii="Garamond" w:hAnsi="Garamond"/>
          <w:color w:val="000000" w:themeColor="text1"/>
          <w:sz w:val="24"/>
          <w:szCs w:val="24"/>
        </w:rPr>
        <w:t xml:space="preserve">by </w:t>
      </w:r>
      <w:r w:rsidR="00E468A1" w:rsidRPr="00470B72">
        <w:rPr>
          <w:rStyle w:val="Hyperlink"/>
          <w:rFonts w:ascii="Garamond" w:hAnsi="Garamond"/>
          <w:b/>
          <w:color w:val="000000" w:themeColor="text1"/>
          <w:sz w:val="24"/>
          <w:szCs w:val="24"/>
        </w:rPr>
        <w:t>15</w:t>
      </w:r>
      <w:r w:rsidR="00E468A1" w:rsidRPr="00470B72">
        <w:rPr>
          <w:rStyle w:val="Hyperlink"/>
          <w:rFonts w:ascii="Garamond" w:hAnsi="Garamond"/>
          <w:b/>
          <w:color w:val="000000" w:themeColor="text1"/>
          <w:sz w:val="24"/>
          <w:szCs w:val="24"/>
          <w:vertAlign w:val="superscript"/>
        </w:rPr>
        <w:t>th</w:t>
      </w:r>
      <w:r w:rsidR="00E468A1" w:rsidRPr="00470B72">
        <w:rPr>
          <w:rStyle w:val="Hyperlink"/>
          <w:rFonts w:ascii="Garamond" w:hAnsi="Garamond"/>
          <w:b/>
          <w:color w:val="000000" w:themeColor="text1"/>
          <w:sz w:val="24"/>
          <w:szCs w:val="24"/>
        </w:rPr>
        <w:t xml:space="preserve"> </w:t>
      </w:r>
      <w:r w:rsidR="000601BA" w:rsidRPr="00470B72">
        <w:rPr>
          <w:rStyle w:val="Hyperlink"/>
          <w:rFonts w:ascii="Garamond" w:hAnsi="Garamond"/>
          <w:b/>
          <w:color w:val="000000" w:themeColor="text1"/>
          <w:sz w:val="24"/>
          <w:szCs w:val="24"/>
        </w:rPr>
        <w:t>November</w:t>
      </w:r>
      <w:r w:rsidRPr="00470B72">
        <w:rPr>
          <w:rFonts w:ascii="Garamond" w:hAnsi="Garamond"/>
          <w:b/>
          <w:color w:val="000000" w:themeColor="text1"/>
          <w:sz w:val="24"/>
          <w:szCs w:val="24"/>
          <w:lang w:val="en-GB"/>
        </w:rPr>
        <w:t xml:space="preserve"> 2019.</w:t>
      </w:r>
    </w:p>
    <w:p w:rsidR="003768C5" w:rsidRPr="00470B72" w:rsidRDefault="003768C5" w:rsidP="003768C5">
      <w:pPr>
        <w:ind w:right="-22"/>
        <w:jc w:val="both"/>
        <w:rPr>
          <w:rFonts w:ascii="Garamond" w:hAnsi="Garamond"/>
          <w:b/>
          <w:sz w:val="24"/>
          <w:szCs w:val="24"/>
          <w:lang w:val="en-GB"/>
        </w:rPr>
      </w:pPr>
    </w:p>
    <w:p w:rsidR="000E4CC0" w:rsidRPr="00470B72" w:rsidRDefault="000E4CC0">
      <w:pPr>
        <w:rPr>
          <w:rFonts w:ascii="Garamond" w:hAnsi="Garamond"/>
          <w:sz w:val="24"/>
          <w:szCs w:val="24"/>
        </w:rPr>
      </w:pPr>
      <w:bookmarkStart w:id="0" w:name="_GoBack"/>
      <w:bookmarkEnd w:id="0"/>
    </w:p>
    <w:sectPr w:rsidR="000E4CC0" w:rsidRPr="00470B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0524"/>
    <w:multiLevelType w:val="hybridMultilevel"/>
    <w:tmpl w:val="C87A6594"/>
    <w:lvl w:ilvl="0" w:tplc="2BCA7016">
      <w:start w:val="1"/>
      <w:numFmt w:val="bullet"/>
      <w:lvlText w:val=""/>
      <w:lvlJc w:val="left"/>
      <w:pPr>
        <w:tabs>
          <w:tab w:val="num" w:pos="1353"/>
        </w:tabs>
        <w:ind w:left="1174" w:hanging="181"/>
      </w:pPr>
      <w:rPr>
        <w:rFonts w:ascii="Wingdings 2" w:hAnsi="Wingdings 2" w:hint="default"/>
        <w:sz w:val="22"/>
      </w:rPr>
    </w:lvl>
    <w:lvl w:ilvl="1" w:tplc="040C0003" w:tentative="1">
      <w:start w:val="1"/>
      <w:numFmt w:val="bullet"/>
      <w:lvlText w:val="o"/>
      <w:lvlJc w:val="left"/>
      <w:pPr>
        <w:tabs>
          <w:tab w:val="num" w:pos="2433"/>
        </w:tabs>
        <w:ind w:left="2433" w:hanging="360"/>
      </w:pPr>
      <w:rPr>
        <w:rFonts w:ascii="Courier New" w:hAnsi="Courier New" w:hint="default"/>
      </w:rPr>
    </w:lvl>
    <w:lvl w:ilvl="2" w:tplc="040C0005" w:tentative="1">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1" w15:restartNumberingAfterBreak="0">
    <w:nsid w:val="25AA160E"/>
    <w:multiLevelType w:val="hybridMultilevel"/>
    <w:tmpl w:val="E514D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B74825"/>
    <w:multiLevelType w:val="hybridMultilevel"/>
    <w:tmpl w:val="DB888D4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7DC07497"/>
    <w:multiLevelType w:val="hybridMultilevel"/>
    <w:tmpl w:val="2466C490"/>
    <w:lvl w:ilvl="0" w:tplc="353EE4CA">
      <w:start w:val="1"/>
      <w:numFmt w:val="decimal"/>
      <w:lvlText w:val="%1."/>
      <w:lvlJc w:val="left"/>
      <w:pPr>
        <w:ind w:left="360" w:hanging="360"/>
      </w:pPr>
      <w:rPr>
        <w:rFonts w:asciiTheme="minorHAnsi" w:hAnsiTheme="minorHAnsi" w:cs="Times New Roman" w:hint="default"/>
        <w:b w:val="0"/>
        <w:sz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8C5"/>
    <w:rsid w:val="000601BA"/>
    <w:rsid w:val="000E4CC0"/>
    <w:rsid w:val="00214C61"/>
    <w:rsid w:val="002D6BE2"/>
    <w:rsid w:val="003768C5"/>
    <w:rsid w:val="00470B72"/>
    <w:rsid w:val="006C0D04"/>
    <w:rsid w:val="00A01F21"/>
    <w:rsid w:val="00D4461B"/>
    <w:rsid w:val="00D67ACF"/>
    <w:rsid w:val="00D97892"/>
    <w:rsid w:val="00E468A1"/>
    <w:rsid w:val="00F64024"/>
    <w:rsid w:val="00FB79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E10DF"/>
  <w15:chartTrackingRefBased/>
  <w15:docId w15:val="{F6C610C3-D37F-431F-986D-47075C94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8C5"/>
    <w:pPr>
      <w:spacing w:after="0" w:line="240" w:lineRule="auto"/>
    </w:pPr>
    <w:rPr>
      <w:rFonts w:ascii="Times New Roman" w:eastAsia="Times New Roman" w:hAnsi="Times New Roman" w:cs="Times New Roman"/>
      <w:sz w:val="20"/>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8C5"/>
    <w:pPr>
      <w:ind w:left="720"/>
      <w:contextualSpacing/>
    </w:pPr>
  </w:style>
  <w:style w:type="character" w:styleId="Hyperlink">
    <w:name w:val="Hyperlink"/>
    <w:basedOn w:val="DefaultParagraphFont"/>
    <w:uiPriority w:val="99"/>
    <w:unhideWhenUsed/>
    <w:rsid w:val="003768C5"/>
    <w:rPr>
      <w:color w:val="0563C1" w:themeColor="hyperlink"/>
      <w:u w:val="single"/>
    </w:rPr>
  </w:style>
  <w:style w:type="paragraph" w:styleId="NoSpacing">
    <w:name w:val="No Spacing"/>
    <w:uiPriority w:val="1"/>
    <w:qFormat/>
    <w:rsid w:val="003768C5"/>
    <w:pPr>
      <w:spacing w:after="0" w:line="240" w:lineRule="auto"/>
    </w:pPr>
    <w:rPr>
      <w:rFonts w:eastAsiaTheme="minorEastAsia"/>
      <w:lang w:val="en-ZA" w:eastAsia="en-ZA"/>
    </w:rPr>
  </w:style>
  <w:style w:type="character" w:styleId="FollowedHyperlink">
    <w:name w:val="FollowedHyperlink"/>
    <w:basedOn w:val="DefaultParagraphFont"/>
    <w:uiPriority w:val="99"/>
    <w:semiHidden/>
    <w:unhideWhenUsed/>
    <w:rsid w:val="00E468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marecha@unesco.org" TargetMode="External"/><Relationship Id="rId5" Type="http://schemas.openxmlformats.org/officeDocument/2006/relationships/hyperlink" Target="mailto:i.pondani@unesc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c:creator>
  <cp:keywords/>
  <dc:description/>
  <cp:lastModifiedBy>j.mpeni@unesco.org</cp:lastModifiedBy>
  <cp:revision>7</cp:revision>
  <dcterms:created xsi:type="dcterms:W3CDTF">2019-11-04T14:12:00Z</dcterms:created>
  <dcterms:modified xsi:type="dcterms:W3CDTF">2019-11-05T13:20:00Z</dcterms:modified>
</cp:coreProperties>
</file>