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0" w:type="dxa"/>
        <w:jc w:val="center"/>
        <w:shd w:val="clear" w:color="auto" w:fill="BDD6EE" w:themeFill="accent1" w:themeFillTint="66"/>
        <w:tblLayout w:type="fixed"/>
        <w:tblLook w:val="04A0" w:firstRow="1" w:lastRow="0" w:firstColumn="1" w:lastColumn="0" w:noHBand="0" w:noVBand="1"/>
      </w:tblPr>
      <w:tblGrid>
        <w:gridCol w:w="3656"/>
        <w:gridCol w:w="6484"/>
      </w:tblGrid>
      <w:tr w:rsidR="00AC3B40" w:rsidRPr="00BD7F64" w:rsidTr="00EA000F">
        <w:trPr>
          <w:jc w:val="center"/>
        </w:trPr>
        <w:tc>
          <w:tcPr>
            <w:tcW w:w="10140" w:type="dxa"/>
            <w:gridSpan w:val="2"/>
            <w:shd w:val="clear" w:color="auto" w:fill="BDD6EE" w:themeFill="accent1" w:themeFillTint="66"/>
          </w:tcPr>
          <w:p w:rsidR="00AC3B40" w:rsidRPr="00BD7F64" w:rsidRDefault="00AC3B40" w:rsidP="00AC3B40">
            <w:pPr>
              <w:pStyle w:val="ListParagraph"/>
              <w:ind w:left="360"/>
              <w:jc w:val="center"/>
              <w:rPr>
                <w:rFonts w:ascii="Arial" w:hAnsi="Arial" w:cs="Arial"/>
                <w:sz w:val="24"/>
                <w:szCs w:val="24"/>
              </w:rPr>
            </w:pPr>
            <w:r w:rsidRPr="00BD7F64">
              <w:rPr>
                <w:rFonts w:ascii="Arial" w:hAnsi="Arial" w:cs="Arial"/>
                <w:b/>
                <w:sz w:val="24"/>
                <w:szCs w:val="24"/>
              </w:rPr>
              <w:t>Terms of Reference – Consulting Assignment</w:t>
            </w:r>
          </w:p>
        </w:tc>
      </w:tr>
      <w:tr w:rsidR="00AC3B40" w:rsidRPr="00BD7F64" w:rsidTr="00EA000F">
        <w:trPr>
          <w:jc w:val="center"/>
        </w:trPr>
        <w:tc>
          <w:tcPr>
            <w:tcW w:w="3656" w:type="dxa"/>
            <w:shd w:val="clear" w:color="auto" w:fill="BDD6EE" w:themeFill="accent1" w:themeFillTint="66"/>
          </w:tcPr>
          <w:p w:rsidR="00AC3B40" w:rsidRPr="00BD7F64" w:rsidRDefault="00AC3B40" w:rsidP="00EA000F">
            <w:pPr>
              <w:jc w:val="right"/>
              <w:rPr>
                <w:rFonts w:ascii="Arial" w:hAnsi="Arial" w:cs="Arial"/>
                <w:b/>
                <w:sz w:val="24"/>
                <w:szCs w:val="24"/>
              </w:rPr>
            </w:pPr>
            <w:r w:rsidRPr="00BD7F64">
              <w:rPr>
                <w:rFonts w:ascii="Arial" w:hAnsi="Arial" w:cs="Arial"/>
                <w:b/>
                <w:sz w:val="24"/>
                <w:szCs w:val="24"/>
              </w:rPr>
              <w:t>Title:</w:t>
            </w:r>
          </w:p>
        </w:tc>
        <w:tc>
          <w:tcPr>
            <w:tcW w:w="6484" w:type="dxa"/>
            <w:shd w:val="clear" w:color="auto" w:fill="BDD6EE" w:themeFill="accent1" w:themeFillTint="66"/>
          </w:tcPr>
          <w:p w:rsidR="00AC3B40" w:rsidRPr="00BD7F64" w:rsidRDefault="00AD2C9D" w:rsidP="00AD2C9D">
            <w:pPr>
              <w:ind w:left="28"/>
              <w:rPr>
                <w:rFonts w:ascii="Arial" w:hAnsi="Arial" w:cs="Arial"/>
                <w:sz w:val="24"/>
                <w:szCs w:val="24"/>
              </w:rPr>
            </w:pPr>
            <w:r w:rsidRPr="00BD7F64">
              <w:rPr>
                <w:rFonts w:ascii="Arial" w:hAnsi="Arial" w:cs="Arial"/>
                <w:sz w:val="24"/>
                <w:szCs w:val="24"/>
              </w:rPr>
              <w:t xml:space="preserve">Accommodation and transport for </w:t>
            </w:r>
            <w:r w:rsidR="00AC3B40" w:rsidRPr="00BD7F64">
              <w:rPr>
                <w:rFonts w:ascii="Arial" w:hAnsi="Arial" w:cs="Arial"/>
                <w:sz w:val="24"/>
                <w:szCs w:val="24"/>
              </w:rPr>
              <w:t xml:space="preserve">technical upskilling of construction TEVET instructors. </w:t>
            </w:r>
          </w:p>
        </w:tc>
      </w:tr>
      <w:tr w:rsidR="00AC3B40" w:rsidRPr="00BD7F64" w:rsidTr="00EA000F">
        <w:trPr>
          <w:jc w:val="center"/>
        </w:trPr>
        <w:tc>
          <w:tcPr>
            <w:tcW w:w="3656" w:type="dxa"/>
            <w:shd w:val="clear" w:color="auto" w:fill="BDD6EE" w:themeFill="accent1" w:themeFillTint="66"/>
          </w:tcPr>
          <w:p w:rsidR="00AC3B40" w:rsidRPr="00BD7F64" w:rsidRDefault="00AC3B40" w:rsidP="00EA000F">
            <w:pPr>
              <w:jc w:val="right"/>
              <w:rPr>
                <w:rFonts w:ascii="Arial" w:hAnsi="Arial" w:cs="Arial"/>
                <w:sz w:val="24"/>
                <w:szCs w:val="24"/>
              </w:rPr>
            </w:pPr>
            <w:r w:rsidRPr="00BD7F64">
              <w:rPr>
                <w:rFonts w:ascii="Arial" w:hAnsi="Arial" w:cs="Arial"/>
                <w:b/>
                <w:sz w:val="24"/>
                <w:szCs w:val="24"/>
              </w:rPr>
              <w:t>Domain:</w:t>
            </w:r>
          </w:p>
        </w:tc>
        <w:tc>
          <w:tcPr>
            <w:tcW w:w="6484" w:type="dxa"/>
            <w:shd w:val="clear" w:color="auto" w:fill="BDD6EE" w:themeFill="accent1" w:themeFillTint="66"/>
          </w:tcPr>
          <w:p w:rsidR="00AC3B40" w:rsidRPr="00BD7F64" w:rsidRDefault="00AC3B40" w:rsidP="00EA000F">
            <w:pPr>
              <w:rPr>
                <w:rFonts w:ascii="Arial" w:hAnsi="Arial" w:cs="Arial"/>
                <w:sz w:val="24"/>
                <w:szCs w:val="24"/>
              </w:rPr>
            </w:pPr>
            <w:r w:rsidRPr="00BD7F64">
              <w:rPr>
                <w:rFonts w:ascii="Arial" w:hAnsi="Arial" w:cs="Arial"/>
                <w:sz w:val="24"/>
                <w:szCs w:val="24"/>
              </w:rPr>
              <w:t xml:space="preserve">Technical and Vocational Education and Training </w:t>
            </w:r>
          </w:p>
        </w:tc>
      </w:tr>
      <w:tr w:rsidR="00AC3B40" w:rsidRPr="00BD7F64" w:rsidTr="00EA000F">
        <w:trPr>
          <w:jc w:val="center"/>
        </w:trPr>
        <w:tc>
          <w:tcPr>
            <w:tcW w:w="3656" w:type="dxa"/>
            <w:shd w:val="clear" w:color="auto" w:fill="BDD6EE" w:themeFill="accent1" w:themeFillTint="66"/>
          </w:tcPr>
          <w:p w:rsidR="00AC3B40" w:rsidRPr="00BD7F64" w:rsidRDefault="00AC3B40" w:rsidP="00EA000F">
            <w:pPr>
              <w:jc w:val="right"/>
              <w:rPr>
                <w:rFonts w:ascii="Arial" w:hAnsi="Arial" w:cs="Arial"/>
                <w:sz w:val="24"/>
                <w:szCs w:val="24"/>
              </w:rPr>
            </w:pPr>
            <w:r w:rsidRPr="00BD7F64">
              <w:rPr>
                <w:rFonts w:ascii="Arial" w:hAnsi="Arial" w:cs="Arial"/>
                <w:b/>
                <w:sz w:val="24"/>
                <w:szCs w:val="24"/>
              </w:rPr>
              <w:t>Consulting Level Grade:</w:t>
            </w:r>
          </w:p>
        </w:tc>
        <w:tc>
          <w:tcPr>
            <w:tcW w:w="6484" w:type="dxa"/>
            <w:shd w:val="clear" w:color="auto" w:fill="BDD6EE" w:themeFill="accent1" w:themeFillTint="66"/>
          </w:tcPr>
          <w:p w:rsidR="00AC3B40" w:rsidRPr="00BD7F64" w:rsidRDefault="00AC3B40" w:rsidP="00EA000F">
            <w:pPr>
              <w:ind w:left="28"/>
              <w:rPr>
                <w:rFonts w:ascii="Arial" w:hAnsi="Arial" w:cs="Arial"/>
                <w:sz w:val="24"/>
                <w:szCs w:val="24"/>
              </w:rPr>
            </w:pPr>
            <w:r w:rsidRPr="00BD7F64">
              <w:rPr>
                <w:rFonts w:ascii="Arial" w:hAnsi="Arial" w:cs="Arial"/>
                <w:sz w:val="24"/>
                <w:szCs w:val="24"/>
              </w:rPr>
              <w:t>Service delivery</w:t>
            </w:r>
          </w:p>
        </w:tc>
      </w:tr>
      <w:tr w:rsidR="00AC3B40" w:rsidRPr="00BD7F64" w:rsidTr="00EA000F">
        <w:trPr>
          <w:jc w:val="center"/>
        </w:trPr>
        <w:tc>
          <w:tcPr>
            <w:tcW w:w="3656" w:type="dxa"/>
            <w:shd w:val="clear" w:color="auto" w:fill="BDD6EE" w:themeFill="accent1" w:themeFillTint="66"/>
          </w:tcPr>
          <w:p w:rsidR="00AC3B40" w:rsidRPr="00BD7F64" w:rsidRDefault="00AC3B40" w:rsidP="00EA000F">
            <w:pPr>
              <w:jc w:val="right"/>
              <w:rPr>
                <w:rFonts w:ascii="Arial" w:hAnsi="Arial" w:cs="Arial"/>
                <w:sz w:val="24"/>
                <w:szCs w:val="24"/>
              </w:rPr>
            </w:pPr>
            <w:r w:rsidRPr="00BD7F64">
              <w:rPr>
                <w:rFonts w:ascii="Arial" w:hAnsi="Arial" w:cs="Arial"/>
                <w:b/>
                <w:sz w:val="24"/>
                <w:szCs w:val="24"/>
              </w:rPr>
              <w:t>Organizational Unit:</w:t>
            </w:r>
          </w:p>
        </w:tc>
        <w:tc>
          <w:tcPr>
            <w:tcW w:w="6484" w:type="dxa"/>
            <w:shd w:val="clear" w:color="auto" w:fill="BDD6EE" w:themeFill="accent1" w:themeFillTint="66"/>
          </w:tcPr>
          <w:p w:rsidR="00AC3B40" w:rsidRPr="00BD7F64" w:rsidRDefault="00AC3B40" w:rsidP="00EA000F">
            <w:pPr>
              <w:ind w:left="28"/>
              <w:rPr>
                <w:rFonts w:ascii="Arial" w:hAnsi="Arial" w:cs="Arial"/>
                <w:sz w:val="24"/>
                <w:szCs w:val="24"/>
              </w:rPr>
            </w:pPr>
            <w:r w:rsidRPr="00BD7F64">
              <w:rPr>
                <w:rFonts w:ascii="Arial" w:hAnsi="Arial" w:cs="Arial"/>
                <w:sz w:val="24"/>
                <w:szCs w:val="24"/>
              </w:rPr>
              <w:t xml:space="preserve">UNESCO Regional Office for Southern Africa </w:t>
            </w:r>
          </w:p>
        </w:tc>
      </w:tr>
      <w:tr w:rsidR="00AC3B40" w:rsidRPr="00BD7F64" w:rsidTr="00EA000F">
        <w:trPr>
          <w:jc w:val="center"/>
        </w:trPr>
        <w:tc>
          <w:tcPr>
            <w:tcW w:w="3656" w:type="dxa"/>
            <w:shd w:val="clear" w:color="auto" w:fill="BDD6EE" w:themeFill="accent1" w:themeFillTint="66"/>
          </w:tcPr>
          <w:p w:rsidR="00AC3B40" w:rsidRPr="00BD7F64" w:rsidRDefault="00AC3B40" w:rsidP="00EA000F">
            <w:pPr>
              <w:jc w:val="right"/>
              <w:rPr>
                <w:rFonts w:ascii="Arial" w:hAnsi="Arial" w:cs="Arial"/>
                <w:sz w:val="24"/>
                <w:szCs w:val="24"/>
              </w:rPr>
            </w:pPr>
            <w:r w:rsidRPr="00BD7F64">
              <w:rPr>
                <w:rFonts w:ascii="Arial" w:hAnsi="Arial" w:cs="Arial"/>
                <w:b/>
                <w:sz w:val="24"/>
                <w:szCs w:val="24"/>
              </w:rPr>
              <w:t>Location:</w:t>
            </w:r>
          </w:p>
        </w:tc>
        <w:tc>
          <w:tcPr>
            <w:tcW w:w="6484" w:type="dxa"/>
            <w:shd w:val="clear" w:color="auto" w:fill="BDD6EE" w:themeFill="accent1" w:themeFillTint="66"/>
          </w:tcPr>
          <w:p w:rsidR="00AC3B40" w:rsidRPr="00BD7F64" w:rsidRDefault="00AC3B40" w:rsidP="00EA000F">
            <w:pPr>
              <w:ind w:left="28"/>
              <w:rPr>
                <w:rFonts w:ascii="Arial" w:hAnsi="Arial" w:cs="Arial"/>
                <w:sz w:val="24"/>
                <w:szCs w:val="24"/>
              </w:rPr>
            </w:pPr>
            <w:r w:rsidRPr="00BD7F64">
              <w:rPr>
                <w:rFonts w:ascii="Arial" w:hAnsi="Arial" w:cs="Arial"/>
                <w:sz w:val="24"/>
                <w:szCs w:val="24"/>
              </w:rPr>
              <w:t>Lilongwe, Malawi</w:t>
            </w:r>
          </w:p>
        </w:tc>
      </w:tr>
      <w:tr w:rsidR="00AC3B40" w:rsidRPr="00BD7F64" w:rsidTr="00EA000F">
        <w:trPr>
          <w:jc w:val="center"/>
        </w:trPr>
        <w:tc>
          <w:tcPr>
            <w:tcW w:w="3656" w:type="dxa"/>
            <w:shd w:val="clear" w:color="auto" w:fill="BDD6EE" w:themeFill="accent1" w:themeFillTint="66"/>
          </w:tcPr>
          <w:p w:rsidR="00AC3B40" w:rsidRPr="00BD7F64" w:rsidRDefault="00AC3B40" w:rsidP="00EA000F">
            <w:pPr>
              <w:jc w:val="right"/>
              <w:rPr>
                <w:rFonts w:ascii="Arial" w:hAnsi="Arial" w:cs="Arial"/>
                <w:sz w:val="24"/>
                <w:szCs w:val="24"/>
              </w:rPr>
            </w:pPr>
            <w:r w:rsidRPr="00BD7F64">
              <w:rPr>
                <w:rFonts w:ascii="Arial" w:hAnsi="Arial" w:cs="Arial"/>
                <w:b/>
                <w:sz w:val="24"/>
                <w:szCs w:val="24"/>
              </w:rPr>
              <w:t>Type of contract:</w:t>
            </w:r>
          </w:p>
        </w:tc>
        <w:tc>
          <w:tcPr>
            <w:tcW w:w="6484" w:type="dxa"/>
            <w:shd w:val="clear" w:color="auto" w:fill="BDD6EE" w:themeFill="accent1" w:themeFillTint="66"/>
          </w:tcPr>
          <w:p w:rsidR="00AC3B40" w:rsidRPr="00BD7F64" w:rsidRDefault="00AC3B40" w:rsidP="00EA000F">
            <w:pPr>
              <w:rPr>
                <w:rFonts w:ascii="Arial" w:hAnsi="Arial" w:cs="Arial"/>
                <w:sz w:val="24"/>
                <w:szCs w:val="24"/>
              </w:rPr>
            </w:pPr>
            <w:r w:rsidRPr="00BD7F64">
              <w:rPr>
                <w:rFonts w:ascii="Arial" w:hAnsi="Arial" w:cs="Arial"/>
                <w:sz w:val="24"/>
                <w:szCs w:val="24"/>
              </w:rPr>
              <w:t>Venue and conference delivery</w:t>
            </w:r>
          </w:p>
        </w:tc>
      </w:tr>
      <w:tr w:rsidR="00AC3B40" w:rsidRPr="00BD7F64" w:rsidTr="00EA000F">
        <w:trPr>
          <w:jc w:val="center"/>
        </w:trPr>
        <w:tc>
          <w:tcPr>
            <w:tcW w:w="3656" w:type="dxa"/>
            <w:shd w:val="clear" w:color="auto" w:fill="BDD6EE" w:themeFill="accent1" w:themeFillTint="66"/>
          </w:tcPr>
          <w:p w:rsidR="00AC3B40" w:rsidRPr="00BD7F64" w:rsidRDefault="00AC3B40" w:rsidP="00EA000F">
            <w:pPr>
              <w:jc w:val="right"/>
              <w:rPr>
                <w:rFonts w:ascii="Arial" w:hAnsi="Arial" w:cs="Arial"/>
                <w:sz w:val="24"/>
                <w:szCs w:val="24"/>
              </w:rPr>
            </w:pPr>
            <w:r w:rsidRPr="00BD7F64">
              <w:rPr>
                <w:rFonts w:ascii="Arial" w:hAnsi="Arial" w:cs="Arial"/>
                <w:b/>
                <w:sz w:val="24"/>
                <w:szCs w:val="24"/>
              </w:rPr>
              <w:t>Duration of the contract</w:t>
            </w:r>
          </w:p>
        </w:tc>
        <w:tc>
          <w:tcPr>
            <w:tcW w:w="6484" w:type="dxa"/>
            <w:shd w:val="clear" w:color="auto" w:fill="BDD6EE" w:themeFill="accent1" w:themeFillTint="66"/>
          </w:tcPr>
          <w:p w:rsidR="00AC3B40" w:rsidRPr="00BD7F64" w:rsidRDefault="00AD2C9D" w:rsidP="00EA000F">
            <w:pPr>
              <w:rPr>
                <w:rFonts w:ascii="Arial" w:hAnsi="Arial" w:cs="Arial"/>
                <w:sz w:val="24"/>
                <w:szCs w:val="24"/>
              </w:rPr>
            </w:pPr>
            <w:r w:rsidRPr="00BD7F64">
              <w:rPr>
                <w:rFonts w:ascii="Arial" w:hAnsi="Arial" w:cs="Arial"/>
                <w:sz w:val="24"/>
                <w:szCs w:val="24"/>
              </w:rPr>
              <w:t>26.12.2029 – 30.3.2019</w:t>
            </w:r>
            <w:r w:rsidR="00AC3B40" w:rsidRPr="00BD7F64">
              <w:rPr>
                <w:rFonts w:ascii="Arial" w:hAnsi="Arial" w:cs="Arial"/>
                <w:sz w:val="24"/>
                <w:szCs w:val="24"/>
              </w:rPr>
              <w:t xml:space="preserve"> </w:t>
            </w:r>
          </w:p>
        </w:tc>
      </w:tr>
      <w:tr w:rsidR="00AC3B40" w:rsidRPr="00BD7F64" w:rsidTr="00EA000F">
        <w:trPr>
          <w:jc w:val="center"/>
        </w:trPr>
        <w:tc>
          <w:tcPr>
            <w:tcW w:w="3656" w:type="dxa"/>
            <w:shd w:val="clear" w:color="auto" w:fill="BDD6EE" w:themeFill="accent1" w:themeFillTint="66"/>
          </w:tcPr>
          <w:p w:rsidR="00AC3B40" w:rsidRPr="00BD7F64" w:rsidRDefault="00AC3B40" w:rsidP="00EA000F">
            <w:pPr>
              <w:jc w:val="right"/>
              <w:rPr>
                <w:rFonts w:ascii="Arial" w:hAnsi="Arial" w:cs="Arial"/>
                <w:b/>
                <w:sz w:val="24"/>
                <w:szCs w:val="24"/>
              </w:rPr>
            </w:pPr>
            <w:r w:rsidRPr="00BD7F64">
              <w:rPr>
                <w:rFonts w:ascii="Arial" w:hAnsi="Arial" w:cs="Arial"/>
                <w:b/>
                <w:sz w:val="24"/>
                <w:szCs w:val="24"/>
              </w:rPr>
              <w:t xml:space="preserve">Deadline </w:t>
            </w:r>
            <w:r w:rsidRPr="00BD7F64">
              <w:rPr>
                <w:rFonts w:ascii="Arial" w:hAnsi="Arial" w:cs="Arial"/>
                <w:b/>
                <w:i/>
                <w:sz w:val="24"/>
                <w:szCs w:val="24"/>
              </w:rPr>
              <w:t>(midnight, Paris time)</w:t>
            </w:r>
            <w:r w:rsidRPr="00BD7F64">
              <w:rPr>
                <w:rFonts w:ascii="Arial" w:hAnsi="Arial" w:cs="Arial"/>
                <w:b/>
                <w:sz w:val="24"/>
                <w:szCs w:val="24"/>
              </w:rPr>
              <w:t>:</w:t>
            </w:r>
          </w:p>
        </w:tc>
        <w:tc>
          <w:tcPr>
            <w:tcW w:w="6484" w:type="dxa"/>
            <w:shd w:val="clear" w:color="auto" w:fill="BDD6EE" w:themeFill="accent1" w:themeFillTint="66"/>
          </w:tcPr>
          <w:p w:rsidR="00AC3B40" w:rsidRPr="00BD7F64" w:rsidRDefault="00AD2C9D" w:rsidP="00AC3B40">
            <w:pPr>
              <w:ind w:left="28"/>
              <w:rPr>
                <w:rFonts w:ascii="Arial" w:hAnsi="Arial" w:cs="Arial"/>
                <w:b/>
                <w:sz w:val="24"/>
                <w:szCs w:val="24"/>
              </w:rPr>
            </w:pPr>
            <w:r w:rsidRPr="00BD7F64">
              <w:rPr>
                <w:rFonts w:ascii="Arial" w:hAnsi="Arial" w:cs="Arial"/>
                <w:sz w:val="24"/>
                <w:szCs w:val="24"/>
              </w:rPr>
              <w:t>19</w:t>
            </w:r>
            <w:r w:rsidR="00AC3B40" w:rsidRPr="00BD7F64">
              <w:rPr>
                <w:rFonts w:ascii="Arial" w:hAnsi="Arial" w:cs="Arial"/>
                <w:sz w:val="24"/>
                <w:szCs w:val="24"/>
                <w:vertAlign w:val="superscript"/>
              </w:rPr>
              <w:t>th</w:t>
            </w:r>
            <w:r w:rsidR="00AC3B40" w:rsidRPr="00BD7F64">
              <w:rPr>
                <w:rFonts w:ascii="Arial" w:hAnsi="Arial" w:cs="Arial"/>
                <w:sz w:val="24"/>
                <w:szCs w:val="24"/>
              </w:rPr>
              <w:t xml:space="preserve"> December 2019</w:t>
            </w:r>
          </w:p>
        </w:tc>
      </w:tr>
      <w:tr w:rsidR="00AC3B40" w:rsidRPr="00BD7F64" w:rsidTr="00EA000F">
        <w:trPr>
          <w:trHeight w:val="513"/>
          <w:jc w:val="center"/>
        </w:trPr>
        <w:tc>
          <w:tcPr>
            <w:tcW w:w="3656" w:type="dxa"/>
            <w:shd w:val="clear" w:color="auto" w:fill="BDD6EE" w:themeFill="accent1" w:themeFillTint="66"/>
          </w:tcPr>
          <w:p w:rsidR="00AC3B40" w:rsidRPr="00BD7F64" w:rsidRDefault="00AC3B40" w:rsidP="00EA000F">
            <w:pPr>
              <w:jc w:val="right"/>
              <w:rPr>
                <w:rFonts w:ascii="Arial" w:hAnsi="Arial" w:cs="Arial"/>
                <w:b/>
                <w:sz w:val="24"/>
                <w:szCs w:val="24"/>
              </w:rPr>
            </w:pPr>
            <w:r w:rsidRPr="00BD7F64">
              <w:rPr>
                <w:rFonts w:ascii="Arial" w:hAnsi="Arial" w:cs="Arial"/>
                <w:b/>
                <w:sz w:val="24"/>
                <w:szCs w:val="24"/>
              </w:rPr>
              <w:t>Application to be sent to:</w:t>
            </w:r>
          </w:p>
        </w:tc>
        <w:tc>
          <w:tcPr>
            <w:tcW w:w="6484" w:type="dxa"/>
            <w:shd w:val="clear" w:color="auto" w:fill="BDD6EE" w:themeFill="accent1" w:themeFillTint="66"/>
          </w:tcPr>
          <w:p w:rsidR="00AC3B40" w:rsidRPr="00BD7F64" w:rsidRDefault="00AD2C9D" w:rsidP="00AD2C9D">
            <w:pPr>
              <w:autoSpaceDE w:val="0"/>
              <w:autoSpaceDN w:val="0"/>
              <w:adjustRightInd w:val="0"/>
              <w:ind w:right="-145"/>
              <w:rPr>
                <w:rFonts w:ascii="Arial" w:hAnsi="Arial" w:cs="Arial"/>
                <w:sz w:val="24"/>
                <w:szCs w:val="24"/>
              </w:rPr>
            </w:pPr>
            <w:r w:rsidRPr="00BD7F64">
              <w:rPr>
                <w:rFonts w:ascii="Arial" w:hAnsi="Arial" w:cs="Arial"/>
                <w:sz w:val="24"/>
                <w:szCs w:val="24"/>
              </w:rPr>
              <w:t>i.pondani@unesco.org</w:t>
            </w:r>
          </w:p>
        </w:tc>
      </w:tr>
    </w:tbl>
    <w:p w:rsidR="00AC3B40" w:rsidRPr="00BD7F64" w:rsidRDefault="00AC3B40" w:rsidP="00AD2C9D">
      <w:pPr>
        <w:tabs>
          <w:tab w:val="left" w:pos="567"/>
        </w:tabs>
        <w:snapToGrid w:val="0"/>
        <w:spacing w:after="120" w:line="276" w:lineRule="auto"/>
        <w:ind w:right="-22"/>
        <w:jc w:val="both"/>
        <w:rPr>
          <w:rFonts w:ascii="Arial" w:eastAsia="Times New Roman" w:hAnsi="Arial" w:cs="Arial"/>
          <w:b/>
          <w:sz w:val="24"/>
          <w:szCs w:val="24"/>
          <w:lang w:eastAsia="fr-FR"/>
        </w:rPr>
      </w:pPr>
    </w:p>
    <w:p w:rsidR="004C225E" w:rsidRPr="00BD7F64" w:rsidRDefault="004C225E" w:rsidP="00F72DBA">
      <w:pPr>
        <w:numPr>
          <w:ilvl w:val="0"/>
          <w:numId w:val="5"/>
        </w:numPr>
        <w:tabs>
          <w:tab w:val="left" w:pos="567"/>
        </w:tabs>
        <w:snapToGrid w:val="0"/>
        <w:spacing w:after="120" w:line="276" w:lineRule="auto"/>
        <w:ind w:right="-22"/>
        <w:jc w:val="both"/>
        <w:rPr>
          <w:rFonts w:ascii="Arial" w:eastAsia="Times New Roman" w:hAnsi="Arial" w:cs="Arial"/>
          <w:b/>
          <w:sz w:val="24"/>
          <w:szCs w:val="24"/>
          <w:lang w:eastAsia="fr-FR"/>
        </w:rPr>
      </w:pPr>
      <w:r w:rsidRPr="00BD7F64">
        <w:rPr>
          <w:rFonts w:ascii="Arial" w:eastAsia="Times New Roman" w:hAnsi="Arial" w:cs="Arial"/>
          <w:b/>
          <w:sz w:val="24"/>
          <w:szCs w:val="24"/>
          <w:lang w:eastAsia="fr-FR"/>
        </w:rPr>
        <w:t>Background</w:t>
      </w:r>
      <w:bookmarkStart w:id="0" w:name="_GoBack"/>
      <w:bookmarkEnd w:id="0"/>
    </w:p>
    <w:p w:rsidR="00AD2C9D" w:rsidRPr="00BD7F64" w:rsidRDefault="00AD2C9D" w:rsidP="00AD2C9D">
      <w:pPr>
        <w:spacing w:after="120" w:line="276" w:lineRule="auto"/>
        <w:ind w:right="-22"/>
        <w:contextualSpacing/>
        <w:jc w:val="both"/>
        <w:rPr>
          <w:rFonts w:ascii="Arial" w:hAnsi="Arial" w:cs="Arial"/>
          <w:sz w:val="24"/>
          <w:szCs w:val="24"/>
        </w:rPr>
      </w:pPr>
      <w:r w:rsidRPr="00BD7F64">
        <w:rPr>
          <w:rFonts w:ascii="Arial" w:hAnsi="Arial" w:cs="Arial"/>
          <w:sz w:val="24"/>
          <w:szCs w:val="24"/>
        </w:rPr>
        <w:t xml:space="preserve">In an effort to improve the quality and relevance of TEVET, the Skills and Technical Education Program (STEP) specific objective 2' Improve the quality and relevance of TEVET' </w:t>
      </w:r>
      <w:r w:rsidRPr="00BD7F64">
        <w:rPr>
          <w:rFonts w:ascii="Arial" w:hAnsi="Arial" w:cs="Arial"/>
          <w:b/>
          <w:sz w:val="24"/>
          <w:szCs w:val="24"/>
        </w:rPr>
        <w:t>Supports the rationalization and harmonization of the existing TEVET assessment and certification system.”</w:t>
      </w:r>
      <w:r w:rsidRPr="00BD7F64">
        <w:rPr>
          <w:rFonts w:ascii="Arial" w:hAnsi="Arial" w:cs="Arial"/>
          <w:sz w:val="24"/>
          <w:szCs w:val="24"/>
        </w:rPr>
        <w:t xml:space="preserve"> This includes technical upskilling of TEVET instructors within the construction trades within TEVET in Malawi (Bricklaying, Plumbing, Electrical installation, Carpentry and Joinery and Painting).</w:t>
      </w:r>
    </w:p>
    <w:p w:rsidR="00AD2C9D" w:rsidRPr="00BD7F64" w:rsidRDefault="00AD2C9D" w:rsidP="00AD2C9D">
      <w:pPr>
        <w:spacing w:after="120" w:line="276" w:lineRule="auto"/>
        <w:ind w:right="-22"/>
        <w:contextualSpacing/>
        <w:jc w:val="both"/>
        <w:rPr>
          <w:rFonts w:ascii="Arial" w:hAnsi="Arial" w:cs="Arial"/>
          <w:sz w:val="24"/>
          <w:szCs w:val="24"/>
        </w:rPr>
      </w:pPr>
    </w:p>
    <w:p w:rsidR="00AD2C9D" w:rsidRPr="00BD7F64" w:rsidRDefault="00AD2C9D" w:rsidP="00AD2C9D">
      <w:pPr>
        <w:tabs>
          <w:tab w:val="left" w:pos="720"/>
        </w:tabs>
        <w:spacing w:after="120" w:line="276" w:lineRule="auto"/>
        <w:jc w:val="both"/>
        <w:rPr>
          <w:rFonts w:ascii="Arial" w:hAnsi="Arial" w:cs="Arial"/>
          <w:sz w:val="24"/>
          <w:szCs w:val="24"/>
        </w:rPr>
      </w:pPr>
      <w:r w:rsidRPr="00BD7F64">
        <w:rPr>
          <w:rFonts w:ascii="Arial" w:hAnsi="Arial" w:cs="Arial"/>
          <w:sz w:val="24"/>
          <w:szCs w:val="24"/>
        </w:rPr>
        <w:t xml:space="preserve">The report “TVET teacher training in Malawi’ previously initiated by STEP clearly states that TVET instructors’ need skills upgrading within the </w:t>
      </w:r>
      <w:r w:rsidRPr="00BD7F64">
        <w:rPr>
          <w:rFonts w:ascii="Arial" w:hAnsi="Arial" w:cs="Arial"/>
          <w:noProof/>
          <w:sz w:val="24"/>
          <w:szCs w:val="24"/>
        </w:rPr>
        <w:t>Technical</w:t>
      </w:r>
      <w:r w:rsidRPr="00BD7F64">
        <w:rPr>
          <w:rFonts w:ascii="Arial" w:hAnsi="Arial" w:cs="Arial"/>
          <w:sz w:val="24"/>
          <w:szCs w:val="24"/>
        </w:rPr>
        <w:t xml:space="preserve"> drawing, Math and Science (general and applied), for them to provide adequate and quality vocational training. These findings are verified by </w:t>
      </w:r>
      <w:proofErr w:type="spellStart"/>
      <w:r w:rsidRPr="00BD7F64">
        <w:rPr>
          <w:rFonts w:ascii="Arial" w:hAnsi="Arial" w:cs="Arial"/>
          <w:sz w:val="24"/>
          <w:szCs w:val="24"/>
        </w:rPr>
        <w:t>MoLYS&amp;MD</w:t>
      </w:r>
      <w:proofErr w:type="spellEnd"/>
      <w:r w:rsidRPr="00BD7F64">
        <w:rPr>
          <w:rFonts w:ascii="Arial" w:hAnsi="Arial" w:cs="Arial"/>
          <w:sz w:val="24"/>
          <w:szCs w:val="24"/>
        </w:rPr>
        <w:t xml:space="preserve">.  Some TVET instructors may technically be able to enrol in the formal continued education to upgrade their competencies within these three </w:t>
      </w:r>
      <w:r w:rsidRPr="00BD7F64">
        <w:rPr>
          <w:rFonts w:ascii="Arial" w:hAnsi="Arial" w:cs="Arial"/>
          <w:noProof/>
          <w:sz w:val="24"/>
          <w:szCs w:val="24"/>
        </w:rPr>
        <w:t>subject</w:t>
      </w:r>
      <w:r w:rsidRPr="00BD7F64">
        <w:rPr>
          <w:rFonts w:ascii="Arial" w:hAnsi="Arial" w:cs="Arial"/>
          <w:sz w:val="24"/>
          <w:szCs w:val="24"/>
        </w:rPr>
        <w:t xml:space="preserve"> but have absolute qualifications to succeed in finalising for example diploma or bachelor education courses.</w:t>
      </w:r>
    </w:p>
    <w:p w:rsidR="00AD2C9D" w:rsidRPr="00BD7F64" w:rsidRDefault="00AD2C9D" w:rsidP="00AD2C9D">
      <w:pPr>
        <w:tabs>
          <w:tab w:val="left" w:pos="720"/>
        </w:tabs>
        <w:spacing w:after="120" w:line="276" w:lineRule="auto"/>
        <w:jc w:val="both"/>
        <w:rPr>
          <w:rFonts w:ascii="Arial" w:hAnsi="Arial" w:cs="Arial"/>
          <w:sz w:val="24"/>
          <w:szCs w:val="24"/>
        </w:rPr>
      </w:pPr>
      <w:r w:rsidRPr="00BD7F64">
        <w:rPr>
          <w:rFonts w:ascii="Arial" w:hAnsi="Arial" w:cs="Arial"/>
          <w:sz w:val="24"/>
          <w:szCs w:val="24"/>
        </w:rPr>
        <w:t xml:space="preserve">To provide a solid baseline for Technical upskilling of TEVET instructors STEP supported a Training Needs analysis, for TEVET trainers in construction, which was finalised in June 2019. </w:t>
      </w:r>
    </w:p>
    <w:p w:rsidR="00AD2C9D" w:rsidRPr="00BD7F64" w:rsidRDefault="00AD2C9D" w:rsidP="00AD2C9D">
      <w:pPr>
        <w:spacing w:after="120" w:line="276" w:lineRule="auto"/>
        <w:jc w:val="both"/>
        <w:rPr>
          <w:rFonts w:ascii="Arial" w:hAnsi="Arial" w:cs="Arial"/>
          <w:sz w:val="24"/>
          <w:szCs w:val="24"/>
        </w:rPr>
      </w:pPr>
      <w:r w:rsidRPr="00BD7F64">
        <w:rPr>
          <w:rFonts w:ascii="Arial" w:hAnsi="Arial" w:cs="Arial"/>
          <w:sz w:val="24"/>
          <w:szCs w:val="24"/>
        </w:rPr>
        <w:t>The TNA provides an in-depth analysis of construction instructors needs for technical upskilling and upskilling in trade related Math, Science and Technical drawing</w:t>
      </w:r>
    </w:p>
    <w:p w:rsidR="00AD2C9D" w:rsidRPr="00BD7F64" w:rsidRDefault="00AD2C9D" w:rsidP="00AD2C9D">
      <w:pPr>
        <w:tabs>
          <w:tab w:val="left" w:pos="720"/>
        </w:tabs>
        <w:spacing w:after="120" w:line="276" w:lineRule="auto"/>
        <w:jc w:val="both"/>
        <w:rPr>
          <w:rFonts w:ascii="Arial" w:hAnsi="Arial" w:cs="Arial"/>
          <w:sz w:val="24"/>
          <w:szCs w:val="24"/>
        </w:rPr>
      </w:pPr>
      <w:r w:rsidRPr="00BD7F64">
        <w:rPr>
          <w:rFonts w:ascii="Arial" w:hAnsi="Arial" w:cs="Arial"/>
          <w:sz w:val="24"/>
          <w:szCs w:val="24"/>
        </w:rPr>
        <w:t>In September STEP has supported training of 84 TEVET instructors from construction in Health and safety which was an overarching training need for all instructors as part of the upskilling. The activity</w:t>
      </w:r>
    </w:p>
    <w:p w:rsidR="00AD2C9D" w:rsidRPr="00BD7F64" w:rsidRDefault="00AD2C9D" w:rsidP="00AD2C9D">
      <w:pPr>
        <w:tabs>
          <w:tab w:val="left" w:pos="720"/>
        </w:tabs>
        <w:spacing w:after="120" w:line="276" w:lineRule="auto"/>
        <w:jc w:val="both"/>
        <w:rPr>
          <w:rFonts w:ascii="Arial" w:hAnsi="Arial" w:cs="Arial"/>
          <w:b/>
          <w:sz w:val="24"/>
          <w:szCs w:val="24"/>
        </w:rPr>
      </w:pPr>
      <w:r w:rsidRPr="00BD7F64">
        <w:rPr>
          <w:rFonts w:ascii="Arial" w:hAnsi="Arial" w:cs="Arial"/>
          <w:b/>
          <w:sz w:val="24"/>
          <w:szCs w:val="24"/>
        </w:rPr>
        <w:t>The activity</w:t>
      </w:r>
    </w:p>
    <w:p w:rsidR="00AD2C9D" w:rsidRPr="00BD7F64" w:rsidRDefault="00AD2C9D" w:rsidP="00AD2C9D">
      <w:pPr>
        <w:tabs>
          <w:tab w:val="left" w:pos="720"/>
        </w:tabs>
        <w:spacing w:after="120" w:line="276" w:lineRule="auto"/>
        <w:jc w:val="both"/>
        <w:rPr>
          <w:rFonts w:ascii="Arial" w:hAnsi="Arial" w:cs="Arial"/>
          <w:sz w:val="24"/>
          <w:szCs w:val="24"/>
        </w:rPr>
      </w:pPr>
      <w:r w:rsidRPr="00BD7F64">
        <w:rPr>
          <w:rFonts w:ascii="Arial" w:hAnsi="Arial" w:cs="Arial"/>
          <w:sz w:val="24"/>
          <w:szCs w:val="24"/>
        </w:rPr>
        <w:lastRenderedPageBreak/>
        <w:t>As a continuation of the upskilling STEP supports trade specific technical upskilling of the instructors previously trained in Health and safety as well as assessors from each of the trade test centres where the trainings are organised. (Northern region, Central Region and Southern region)</w:t>
      </w:r>
    </w:p>
    <w:p w:rsidR="00AD2C9D" w:rsidRPr="00BD7F64" w:rsidRDefault="00AD2C9D" w:rsidP="00AD2C9D">
      <w:pPr>
        <w:tabs>
          <w:tab w:val="left" w:pos="720"/>
        </w:tabs>
        <w:spacing w:after="120" w:line="276" w:lineRule="auto"/>
        <w:jc w:val="both"/>
        <w:rPr>
          <w:rFonts w:ascii="Arial" w:hAnsi="Arial" w:cs="Arial"/>
          <w:sz w:val="24"/>
          <w:szCs w:val="24"/>
        </w:rPr>
      </w:pPr>
      <w:r w:rsidRPr="00BD7F64">
        <w:rPr>
          <w:rFonts w:ascii="Arial" w:hAnsi="Arial" w:cs="Arial"/>
          <w:sz w:val="24"/>
          <w:szCs w:val="24"/>
        </w:rPr>
        <w:t xml:space="preserve"> The training will include 10 days of technical upskilling within the trades, bricklaying, carpentry, electrical installation, and plumbing and is delivered November 2019- January 2020.</w:t>
      </w:r>
    </w:p>
    <w:p w:rsidR="00AD2C9D" w:rsidRPr="00BD7F64" w:rsidRDefault="00AD2C9D" w:rsidP="00AD2C9D">
      <w:pPr>
        <w:tabs>
          <w:tab w:val="left" w:pos="720"/>
        </w:tabs>
        <w:spacing w:after="120" w:line="276" w:lineRule="auto"/>
        <w:jc w:val="both"/>
        <w:rPr>
          <w:rFonts w:ascii="Arial" w:hAnsi="Arial" w:cs="Arial"/>
          <w:sz w:val="24"/>
          <w:szCs w:val="24"/>
        </w:rPr>
      </w:pPr>
      <w:r w:rsidRPr="00BD7F64">
        <w:rPr>
          <w:rFonts w:ascii="Arial" w:hAnsi="Arial" w:cs="Arial"/>
          <w:sz w:val="24"/>
          <w:szCs w:val="24"/>
        </w:rPr>
        <w:t>The training will be conducted in workshops at Don Bosco Technical College.</w:t>
      </w:r>
    </w:p>
    <w:p w:rsidR="00AD2C9D" w:rsidRPr="00BD7F64" w:rsidRDefault="00AD2C9D" w:rsidP="00AD2C9D">
      <w:pPr>
        <w:pStyle w:val="xmsolistparagraph"/>
        <w:spacing w:after="120" w:line="276" w:lineRule="auto"/>
        <w:jc w:val="both"/>
        <w:rPr>
          <w:rFonts w:ascii="Arial" w:hAnsi="Arial" w:cs="Arial"/>
          <w:lang w:val="en-US"/>
        </w:rPr>
      </w:pPr>
      <w:r w:rsidRPr="00BD7F64">
        <w:rPr>
          <w:rFonts w:ascii="Arial" w:hAnsi="Arial" w:cs="Arial"/>
          <w:lang w:val="en-US"/>
        </w:rPr>
        <w:t xml:space="preserve">The group of TEVET instructors who will attend the training are mainly coming from outside Lilongwe and will require accommodation during the training. Besides they will need to be transported to and from the training very day morning and evening. </w:t>
      </w:r>
    </w:p>
    <w:p w:rsidR="00AD2C9D" w:rsidRPr="00BD7F64" w:rsidRDefault="00AD2C9D" w:rsidP="00AD2C9D">
      <w:pPr>
        <w:pStyle w:val="xmsolistparagraph"/>
        <w:spacing w:after="120" w:line="276" w:lineRule="auto"/>
        <w:jc w:val="both"/>
        <w:rPr>
          <w:rFonts w:ascii="Arial" w:hAnsi="Arial" w:cs="Arial"/>
          <w:b/>
          <w:lang w:val="en-US"/>
        </w:rPr>
      </w:pPr>
      <w:r w:rsidRPr="00BD7F64">
        <w:rPr>
          <w:rFonts w:ascii="Arial" w:hAnsi="Arial" w:cs="Arial"/>
          <w:b/>
          <w:lang w:val="en-US"/>
        </w:rPr>
        <w:t xml:space="preserve">STEP is seeking a vendor to undertake this assignment.  </w:t>
      </w:r>
    </w:p>
    <w:p w:rsidR="004C225E" w:rsidRPr="00BD7F64" w:rsidRDefault="004C225E" w:rsidP="00F72DBA">
      <w:pPr>
        <w:tabs>
          <w:tab w:val="left" w:pos="567"/>
          <w:tab w:val="left" w:pos="720"/>
        </w:tabs>
        <w:snapToGrid w:val="0"/>
        <w:spacing w:after="120" w:line="276" w:lineRule="auto"/>
        <w:jc w:val="both"/>
        <w:rPr>
          <w:rFonts w:ascii="Arial" w:eastAsia="SimSun" w:hAnsi="Arial" w:cs="Arial"/>
          <w:snapToGrid w:val="0"/>
          <w:sz w:val="24"/>
          <w:szCs w:val="24"/>
          <w:lang w:eastAsia="zh-CN"/>
        </w:rPr>
      </w:pPr>
      <w:r w:rsidRPr="00BD7F64">
        <w:rPr>
          <w:rFonts w:ascii="Arial" w:eastAsia="SimSun" w:hAnsi="Arial" w:cs="Arial"/>
          <w:b/>
          <w:snapToGrid w:val="0"/>
          <w:sz w:val="24"/>
          <w:szCs w:val="24"/>
          <w:lang w:eastAsia="zh-CN"/>
        </w:rPr>
        <w:t>Objectives:</w:t>
      </w:r>
    </w:p>
    <w:p w:rsidR="00AD2C9D" w:rsidRPr="00BD7F64" w:rsidRDefault="004C225E" w:rsidP="00F72DBA">
      <w:pPr>
        <w:pStyle w:val="ListParagraph"/>
        <w:numPr>
          <w:ilvl w:val="0"/>
          <w:numId w:val="21"/>
        </w:numPr>
        <w:tabs>
          <w:tab w:val="left" w:pos="567"/>
        </w:tabs>
        <w:snapToGrid w:val="0"/>
        <w:spacing w:after="120" w:line="276" w:lineRule="auto"/>
        <w:contextualSpacing w:val="0"/>
        <w:jc w:val="both"/>
        <w:rPr>
          <w:rFonts w:ascii="Arial" w:eastAsia="SimSun" w:hAnsi="Arial" w:cs="Arial"/>
          <w:b/>
          <w:snapToGrid w:val="0"/>
          <w:sz w:val="24"/>
          <w:szCs w:val="24"/>
          <w:lang w:eastAsia="zh-CN"/>
        </w:rPr>
      </w:pPr>
      <w:r w:rsidRPr="00BD7F64">
        <w:rPr>
          <w:rFonts w:ascii="Arial" w:eastAsia="SimSun" w:hAnsi="Arial" w:cs="Arial"/>
          <w:b/>
          <w:snapToGrid w:val="0"/>
          <w:sz w:val="24"/>
          <w:szCs w:val="24"/>
          <w:lang w:eastAsia="zh-CN"/>
        </w:rPr>
        <w:t>Objective 1.</w:t>
      </w:r>
      <w:r w:rsidRPr="00BD7F64">
        <w:rPr>
          <w:rFonts w:ascii="Arial" w:eastAsia="SimSun" w:hAnsi="Arial" w:cs="Arial"/>
          <w:snapToGrid w:val="0"/>
          <w:sz w:val="24"/>
          <w:szCs w:val="24"/>
          <w:lang w:eastAsia="zh-CN"/>
        </w:rPr>
        <w:t xml:space="preserve"> To </w:t>
      </w:r>
      <w:r w:rsidR="00AD2C9D" w:rsidRPr="00BD7F64">
        <w:rPr>
          <w:rFonts w:ascii="Arial" w:eastAsia="SimSun" w:hAnsi="Arial" w:cs="Arial"/>
          <w:snapToGrid w:val="0"/>
          <w:sz w:val="24"/>
          <w:szCs w:val="24"/>
          <w:lang w:eastAsia="zh-CN"/>
        </w:rPr>
        <w:t xml:space="preserve">provide accommodation for up to 80 persons from 2.1.2020 – 12.1.2020 in Lilongwe including bed and breakfast </w:t>
      </w:r>
    </w:p>
    <w:p w:rsidR="00AD2C9D" w:rsidRPr="00BD7F64" w:rsidRDefault="00864A33" w:rsidP="00F72DBA">
      <w:pPr>
        <w:pStyle w:val="ListParagraph"/>
        <w:numPr>
          <w:ilvl w:val="0"/>
          <w:numId w:val="21"/>
        </w:numPr>
        <w:tabs>
          <w:tab w:val="left" w:pos="567"/>
        </w:tabs>
        <w:snapToGrid w:val="0"/>
        <w:spacing w:after="120" w:line="276" w:lineRule="auto"/>
        <w:contextualSpacing w:val="0"/>
        <w:jc w:val="both"/>
        <w:rPr>
          <w:rFonts w:ascii="Arial" w:eastAsia="SimSun" w:hAnsi="Arial" w:cs="Arial"/>
          <w:b/>
          <w:snapToGrid w:val="0"/>
          <w:sz w:val="24"/>
          <w:szCs w:val="24"/>
          <w:lang w:eastAsia="zh-CN"/>
        </w:rPr>
      </w:pPr>
      <w:r w:rsidRPr="00BD7F64">
        <w:rPr>
          <w:rFonts w:ascii="Arial" w:eastAsia="SimSun" w:hAnsi="Arial" w:cs="Arial"/>
          <w:b/>
          <w:snapToGrid w:val="0"/>
          <w:sz w:val="24"/>
          <w:szCs w:val="24"/>
          <w:lang w:eastAsia="zh-CN"/>
        </w:rPr>
        <w:t>Objective 2.</w:t>
      </w:r>
      <w:r w:rsidRPr="00BD7F64">
        <w:rPr>
          <w:rFonts w:ascii="Arial" w:eastAsia="SimSun" w:hAnsi="Arial" w:cs="Arial"/>
          <w:snapToGrid w:val="0"/>
          <w:sz w:val="24"/>
          <w:szCs w:val="24"/>
          <w:lang w:eastAsia="zh-CN"/>
        </w:rPr>
        <w:t xml:space="preserve"> To </w:t>
      </w:r>
      <w:r w:rsidR="00AD2C9D" w:rsidRPr="00BD7F64">
        <w:rPr>
          <w:rFonts w:ascii="Arial" w:eastAsia="SimSun" w:hAnsi="Arial" w:cs="Arial"/>
          <w:snapToGrid w:val="0"/>
          <w:sz w:val="24"/>
          <w:szCs w:val="24"/>
          <w:lang w:eastAsia="zh-CN"/>
        </w:rPr>
        <w:t xml:space="preserve">provide transport for up to 80 persons from the venue of accommodation to Don Bosco technical College in Lilongwe, every day morning and evening during the period 3.1.-11.1.2020. </w:t>
      </w:r>
    </w:p>
    <w:p w:rsidR="00A166BD" w:rsidRPr="00BD7F64" w:rsidRDefault="00A166BD" w:rsidP="00F72DBA">
      <w:pPr>
        <w:tabs>
          <w:tab w:val="left" w:pos="567"/>
        </w:tabs>
        <w:snapToGrid w:val="0"/>
        <w:spacing w:after="120" w:line="276" w:lineRule="auto"/>
        <w:jc w:val="both"/>
        <w:rPr>
          <w:rFonts w:ascii="Arial" w:eastAsia="SimSun" w:hAnsi="Arial" w:cs="Arial"/>
          <w:b/>
          <w:snapToGrid w:val="0"/>
          <w:sz w:val="24"/>
          <w:szCs w:val="24"/>
          <w:lang w:eastAsia="zh-CN"/>
        </w:rPr>
      </w:pPr>
      <w:r w:rsidRPr="00BD7F64">
        <w:rPr>
          <w:rFonts w:ascii="Arial" w:eastAsia="SimSun" w:hAnsi="Arial" w:cs="Arial"/>
          <w:b/>
          <w:snapToGrid w:val="0"/>
          <w:sz w:val="24"/>
          <w:szCs w:val="24"/>
          <w:lang w:eastAsia="zh-CN"/>
        </w:rPr>
        <w:t>Activities</w:t>
      </w:r>
    </w:p>
    <w:p w:rsidR="00F72DBA" w:rsidRPr="00BD7F64" w:rsidRDefault="00AD2C9D" w:rsidP="00AD2C9D">
      <w:pPr>
        <w:pStyle w:val="ListParagraph"/>
        <w:numPr>
          <w:ilvl w:val="0"/>
          <w:numId w:val="21"/>
        </w:numPr>
        <w:tabs>
          <w:tab w:val="left" w:pos="567"/>
        </w:tabs>
        <w:snapToGrid w:val="0"/>
        <w:spacing w:after="120" w:line="276" w:lineRule="auto"/>
        <w:contextualSpacing w:val="0"/>
        <w:jc w:val="both"/>
        <w:rPr>
          <w:rFonts w:ascii="Arial" w:eastAsia="SimSun" w:hAnsi="Arial" w:cs="Arial"/>
          <w:b/>
          <w:snapToGrid w:val="0"/>
          <w:sz w:val="24"/>
          <w:szCs w:val="24"/>
          <w:lang w:eastAsia="zh-CN"/>
        </w:rPr>
      </w:pPr>
      <w:r w:rsidRPr="00BD7F64">
        <w:rPr>
          <w:rFonts w:ascii="Arial" w:eastAsia="SimSun" w:hAnsi="Arial" w:cs="Arial"/>
          <w:snapToGrid w:val="0"/>
          <w:sz w:val="24"/>
          <w:szCs w:val="24"/>
          <w:lang w:eastAsia="zh-CN"/>
        </w:rPr>
        <w:t xml:space="preserve">Organise accommodation for up to 80 persons during the period 2.1.2020 – 12.1.2020, including bed and breakfast </w:t>
      </w:r>
    </w:p>
    <w:p w:rsidR="00AD2C9D" w:rsidRPr="00BD7F64" w:rsidRDefault="00AD2C9D" w:rsidP="00AD2C9D">
      <w:pPr>
        <w:pStyle w:val="ListParagraph"/>
        <w:numPr>
          <w:ilvl w:val="0"/>
          <w:numId w:val="21"/>
        </w:numPr>
        <w:tabs>
          <w:tab w:val="left" w:pos="567"/>
        </w:tabs>
        <w:snapToGrid w:val="0"/>
        <w:spacing w:after="120" w:line="276" w:lineRule="auto"/>
        <w:contextualSpacing w:val="0"/>
        <w:jc w:val="both"/>
        <w:rPr>
          <w:rFonts w:ascii="Arial" w:eastAsia="SimSun" w:hAnsi="Arial" w:cs="Arial"/>
          <w:b/>
          <w:snapToGrid w:val="0"/>
          <w:sz w:val="24"/>
          <w:szCs w:val="24"/>
          <w:lang w:eastAsia="zh-CN"/>
        </w:rPr>
      </w:pPr>
      <w:r w:rsidRPr="00BD7F64">
        <w:rPr>
          <w:rFonts w:ascii="Arial" w:eastAsia="SimSun" w:hAnsi="Arial" w:cs="Arial"/>
          <w:snapToGrid w:val="0"/>
          <w:sz w:val="24"/>
          <w:szCs w:val="24"/>
          <w:lang w:eastAsia="zh-CN"/>
        </w:rPr>
        <w:t>Provide transport for up to 80 persons during the period 3.1.-11.1.2020</w:t>
      </w:r>
    </w:p>
    <w:p w:rsidR="00A166BD" w:rsidRPr="00BD7F64" w:rsidRDefault="00F72DBA" w:rsidP="00F72DBA">
      <w:pPr>
        <w:tabs>
          <w:tab w:val="left" w:pos="567"/>
        </w:tabs>
        <w:snapToGrid w:val="0"/>
        <w:spacing w:after="120" w:line="276" w:lineRule="auto"/>
        <w:jc w:val="both"/>
        <w:rPr>
          <w:rFonts w:ascii="Arial" w:eastAsia="SimSun" w:hAnsi="Arial" w:cs="Arial"/>
          <w:snapToGrid w:val="0"/>
          <w:sz w:val="24"/>
          <w:szCs w:val="24"/>
          <w:lang w:eastAsia="zh-CN"/>
        </w:rPr>
      </w:pPr>
      <w:r w:rsidRPr="00BD7F64">
        <w:rPr>
          <w:rFonts w:ascii="Arial" w:eastAsia="SimSun" w:hAnsi="Arial" w:cs="Arial"/>
          <w:b/>
          <w:snapToGrid w:val="0"/>
          <w:sz w:val="24"/>
          <w:szCs w:val="24"/>
          <w:lang w:eastAsia="zh-CN"/>
        </w:rPr>
        <w:t>Qualifications</w:t>
      </w:r>
      <w:r w:rsidR="00A166BD" w:rsidRPr="00BD7F64">
        <w:rPr>
          <w:rFonts w:ascii="Arial" w:eastAsia="SimSun" w:hAnsi="Arial" w:cs="Arial"/>
          <w:snapToGrid w:val="0"/>
          <w:sz w:val="24"/>
          <w:szCs w:val="24"/>
          <w:lang w:eastAsia="zh-CN"/>
        </w:rPr>
        <w:t xml:space="preserve"> </w:t>
      </w:r>
    </w:p>
    <w:p w:rsidR="00AD2C9D" w:rsidRPr="00BD7F64" w:rsidRDefault="00F72DBA" w:rsidP="0075553A">
      <w:pPr>
        <w:pStyle w:val="ListParagraph"/>
        <w:numPr>
          <w:ilvl w:val="0"/>
          <w:numId w:val="22"/>
        </w:numPr>
        <w:tabs>
          <w:tab w:val="left" w:pos="567"/>
        </w:tabs>
        <w:snapToGrid w:val="0"/>
        <w:spacing w:after="120" w:line="276" w:lineRule="auto"/>
        <w:contextualSpacing w:val="0"/>
        <w:jc w:val="both"/>
        <w:rPr>
          <w:rFonts w:ascii="Arial" w:eastAsia="SimSun" w:hAnsi="Arial" w:cs="Arial"/>
          <w:snapToGrid w:val="0"/>
          <w:sz w:val="24"/>
          <w:szCs w:val="24"/>
          <w:lang w:eastAsia="zh-CN"/>
        </w:rPr>
      </w:pPr>
      <w:r w:rsidRPr="00BD7F64">
        <w:rPr>
          <w:rFonts w:ascii="Arial" w:eastAsia="SimSun" w:hAnsi="Arial" w:cs="Arial"/>
          <w:snapToGrid w:val="0"/>
          <w:sz w:val="24"/>
          <w:szCs w:val="24"/>
          <w:lang w:eastAsia="zh-CN"/>
        </w:rPr>
        <w:t xml:space="preserve">Have available </w:t>
      </w:r>
      <w:r w:rsidR="00AD2C9D" w:rsidRPr="00BD7F64">
        <w:rPr>
          <w:rFonts w:ascii="Arial" w:eastAsia="SimSun" w:hAnsi="Arial" w:cs="Arial"/>
          <w:snapToGrid w:val="0"/>
          <w:sz w:val="24"/>
          <w:szCs w:val="24"/>
          <w:lang w:eastAsia="zh-CN"/>
        </w:rPr>
        <w:t xml:space="preserve">accommodation of up to 80 persons for the period </w:t>
      </w:r>
      <w:r w:rsidRPr="00BD7F64">
        <w:rPr>
          <w:rFonts w:ascii="Arial" w:eastAsia="SimSun" w:hAnsi="Arial" w:cs="Arial"/>
          <w:snapToGrid w:val="0"/>
          <w:sz w:val="24"/>
          <w:szCs w:val="24"/>
          <w:lang w:eastAsia="zh-CN"/>
        </w:rPr>
        <w:t xml:space="preserve">workshops </w:t>
      </w:r>
      <w:r w:rsidR="00AD2C9D" w:rsidRPr="00BD7F64">
        <w:rPr>
          <w:rFonts w:ascii="Arial" w:eastAsia="SimSun" w:hAnsi="Arial" w:cs="Arial"/>
          <w:snapToGrid w:val="0"/>
          <w:sz w:val="24"/>
          <w:szCs w:val="24"/>
          <w:lang w:eastAsia="zh-CN"/>
        </w:rPr>
        <w:t xml:space="preserve">2.1.2020 – 12.1.2020 </w:t>
      </w:r>
    </w:p>
    <w:p w:rsidR="00AD2C9D" w:rsidRPr="00BD7F64" w:rsidRDefault="00AD2C9D" w:rsidP="00AD2C9D">
      <w:pPr>
        <w:pStyle w:val="ListParagraph"/>
        <w:numPr>
          <w:ilvl w:val="0"/>
          <w:numId w:val="21"/>
        </w:numPr>
        <w:tabs>
          <w:tab w:val="left" w:pos="567"/>
        </w:tabs>
        <w:snapToGrid w:val="0"/>
        <w:spacing w:after="120" w:line="276" w:lineRule="auto"/>
        <w:contextualSpacing w:val="0"/>
        <w:jc w:val="both"/>
        <w:rPr>
          <w:rFonts w:ascii="Arial" w:eastAsia="SimSun" w:hAnsi="Arial" w:cs="Arial"/>
          <w:b/>
          <w:snapToGrid w:val="0"/>
          <w:sz w:val="24"/>
          <w:szCs w:val="24"/>
          <w:lang w:eastAsia="zh-CN"/>
        </w:rPr>
      </w:pPr>
      <w:r w:rsidRPr="00BD7F64">
        <w:rPr>
          <w:rFonts w:ascii="Arial" w:eastAsia="SimSun" w:hAnsi="Arial" w:cs="Arial"/>
          <w:snapToGrid w:val="0"/>
          <w:sz w:val="24"/>
          <w:szCs w:val="24"/>
          <w:lang w:eastAsia="zh-CN"/>
        </w:rPr>
        <w:t>Have the ability to provide transport for up to 80 persons for the period 3.1.-11.1.2020</w:t>
      </w:r>
    </w:p>
    <w:p w:rsidR="00F72DBA" w:rsidRPr="00BD7F64" w:rsidRDefault="00AD2C9D" w:rsidP="00F72DBA">
      <w:pPr>
        <w:pStyle w:val="ListParagraph"/>
        <w:numPr>
          <w:ilvl w:val="0"/>
          <w:numId w:val="22"/>
        </w:numPr>
        <w:tabs>
          <w:tab w:val="left" w:pos="567"/>
        </w:tabs>
        <w:snapToGrid w:val="0"/>
        <w:spacing w:after="120" w:line="276" w:lineRule="auto"/>
        <w:contextualSpacing w:val="0"/>
        <w:jc w:val="both"/>
        <w:rPr>
          <w:rFonts w:ascii="Arial" w:eastAsia="SimSun" w:hAnsi="Arial" w:cs="Arial"/>
          <w:snapToGrid w:val="0"/>
          <w:sz w:val="24"/>
          <w:szCs w:val="24"/>
          <w:lang w:eastAsia="zh-CN"/>
        </w:rPr>
      </w:pPr>
      <w:r w:rsidRPr="00BD7F64">
        <w:rPr>
          <w:rFonts w:ascii="Arial" w:eastAsia="SimSun" w:hAnsi="Arial" w:cs="Arial"/>
          <w:snapToGrid w:val="0"/>
          <w:sz w:val="24"/>
          <w:szCs w:val="24"/>
          <w:lang w:eastAsia="zh-CN"/>
        </w:rPr>
        <w:t>Be located in Lilongwe.</w:t>
      </w:r>
    </w:p>
    <w:p w:rsidR="00F72DBA" w:rsidRPr="00BD7F64" w:rsidRDefault="00F72DBA" w:rsidP="00F72DBA">
      <w:pPr>
        <w:tabs>
          <w:tab w:val="left" w:pos="567"/>
        </w:tabs>
        <w:snapToGrid w:val="0"/>
        <w:spacing w:after="120" w:line="276" w:lineRule="auto"/>
        <w:jc w:val="both"/>
        <w:rPr>
          <w:rFonts w:ascii="Arial" w:eastAsia="SimSun" w:hAnsi="Arial" w:cs="Arial"/>
          <w:b/>
          <w:snapToGrid w:val="0"/>
          <w:sz w:val="24"/>
          <w:szCs w:val="24"/>
          <w:lang w:eastAsia="zh-CN"/>
        </w:rPr>
      </w:pPr>
      <w:r w:rsidRPr="00BD7F64">
        <w:rPr>
          <w:rFonts w:ascii="Arial" w:eastAsia="SimSun" w:hAnsi="Arial" w:cs="Arial"/>
          <w:b/>
          <w:snapToGrid w:val="0"/>
          <w:sz w:val="24"/>
          <w:szCs w:val="24"/>
          <w:lang w:eastAsia="zh-CN"/>
        </w:rPr>
        <w:t>How to apply</w:t>
      </w:r>
    </w:p>
    <w:p w:rsidR="00F72DBA" w:rsidRPr="00BD7F64" w:rsidRDefault="00F72DBA" w:rsidP="00F72DBA">
      <w:pPr>
        <w:tabs>
          <w:tab w:val="left" w:pos="567"/>
        </w:tabs>
        <w:snapToGrid w:val="0"/>
        <w:spacing w:after="120" w:line="276" w:lineRule="auto"/>
        <w:jc w:val="both"/>
        <w:rPr>
          <w:rFonts w:ascii="Arial" w:eastAsia="SimSun" w:hAnsi="Arial" w:cs="Arial"/>
          <w:snapToGrid w:val="0"/>
          <w:sz w:val="24"/>
          <w:szCs w:val="24"/>
          <w:lang w:eastAsia="zh-CN"/>
        </w:rPr>
      </w:pPr>
      <w:r w:rsidRPr="00BD7F64">
        <w:rPr>
          <w:rFonts w:ascii="Arial" w:eastAsia="SimSun" w:hAnsi="Arial" w:cs="Arial"/>
          <w:snapToGrid w:val="0"/>
          <w:sz w:val="24"/>
          <w:szCs w:val="24"/>
          <w:lang w:eastAsia="zh-CN"/>
        </w:rPr>
        <w:t>The applicant should provide STEP with a quotation for:</w:t>
      </w:r>
    </w:p>
    <w:p w:rsidR="00F72DBA" w:rsidRPr="00BD7F64" w:rsidRDefault="00AD2C9D" w:rsidP="00F72DBA">
      <w:pPr>
        <w:pStyle w:val="ListParagraph"/>
        <w:numPr>
          <w:ilvl w:val="0"/>
          <w:numId w:val="23"/>
        </w:numPr>
        <w:tabs>
          <w:tab w:val="left" w:pos="567"/>
        </w:tabs>
        <w:snapToGrid w:val="0"/>
        <w:spacing w:after="120" w:line="276" w:lineRule="auto"/>
        <w:contextualSpacing w:val="0"/>
        <w:jc w:val="both"/>
        <w:rPr>
          <w:rFonts w:ascii="Arial" w:eastAsia="SimSun" w:hAnsi="Arial" w:cs="Arial"/>
          <w:snapToGrid w:val="0"/>
          <w:sz w:val="24"/>
          <w:szCs w:val="24"/>
          <w:lang w:eastAsia="zh-CN"/>
        </w:rPr>
      </w:pPr>
      <w:r w:rsidRPr="00BD7F64">
        <w:rPr>
          <w:rFonts w:ascii="Arial" w:eastAsia="SimSun" w:hAnsi="Arial" w:cs="Arial"/>
          <w:snapToGrid w:val="0"/>
          <w:sz w:val="24"/>
          <w:szCs w:val="24"/>
          <w:lang w:eastAsia="zh-CN"/>
        </w:rPr>
        <w:t>Accommodation and transport for up</w:t>
      </w:r>
      <w:r w:rsidR="00F72DBA" w:rsidRPr="00BD7F64">
        <w:rPr>
          <w:rFonts w:ascii="Arial" w:eastAsia="SimSun" w:hAnsi="Arial" w:cs="Arial"/>
          <w:snapToGrid w:val="0"/>
          <w:sz w:val="24"/>
          <w:szCs w:val="24"/>
          <w:lang w:eastAsia="zh-CN"/>
        </w:rPr>
        <w:t xml:space="preserve"> to </w:t>
      </w:r>
      <w:r w:rsidRPr="00BD7F64">
        <w:rPr>
          <w:rFonts w:ascii="Arial" w:eastAsia="SimSun" w:hAnsi="Arial" w:cs="Arial"/>
          <w:snapToGrid w:val="0"/>
          <w:sz w:val="24"/>
          <w:szCs w:val="24"/>
          <w:lang w:eastAsia="zh-CN"/>
        </w:rPr>
        <w:t xml:space="preserve">80 </w:t>
      </w:r>
      <w:r w:rsidR="00F72DBA" w:rsidRPr="00BD7F64">
        <w:rPr>
          <w:rFonts w:ascii="Arial" w:eastAsia="SimSun" w:hAnsi="Arial" w:cs="Arial"/>
          <w:snapToGrid w:val="0"/>
          <w:sz w:val="24"/>
          <w:szCs w:val="24"/>
          <w:lang w:eastAsia="zh-CN"/>
        </w:rPr>
        <w:t xml:space="preserve">persons for </w:t>
      </w:r>
      <w:r w:rsidRPr="00BD7F64">
        <w:rPr>
          <w:rFonts w:ascii="Arial" w:eastAsia="SimSun" w:hAnsi="Arial" w:cs="Arial"/>
          <w:snapToGrid w:val="0"/>
          <w:sz w:val="24"/>
          <w:szCs w:val="24"/>
          <w:lang w:eastAsia="zh-CN"/>
        </w:rPr>
        <w:t xml:space="preserve">the period specified above. </w:t>
      </w:r>
    </w:p>
    <w:p w:rsidR="00A166BD" w:rsidRPr="00BD7F64" w:rsidRDefault="00F72DBA" w:rsidP="00F72DBA">
      <w:pPr>
        <w:tabs>
          <w:tab w:val="left" w:pos="567"/>
        </w:tabs>
        <w:snapToGrid w:val="0"/>
        <w:spacing w:after="120" w:line="276" w:lineRule="auto"/>
        <w:jc w:val="both"/>
        <w:rPr>
          <w:rStyle w:val="Hyperlink"/>
          <w:rFonts w:ascii="Arial" w:eastAsia="SimSun" w:hAnsi="Arial" w:cs="Arial"/>
          <w:snapToGrid w:val="0"/>
          <w:sz w:val="24"/>
          <w:szCs w:val="24"/>
          <w:lang w:eastAsia="zh-CN"/>
        </w:rPr>
      </w:pPr>
      <w:r w:rsidRPr="00BD7F64">
        <w:rPr>
          <w:rFonts w:ascii="Arial" w:eastAsia="SimSun" w:hAnsi="Arial" w:cs="Arial"/>
          <w:snapToGrid w:val="0"/>
          <w:sz w:val="24"/>
          <w:szCs w:val="24"/>
          <w:lang w:eastAsia="zh-CN"/>
        </w:rPr>
        <w:t>The quotations should be sent to</w:t>
      </w:r>
      <w:r w:rsidR="00AD2C9D" w:rsidRPr="00BD7F64">
        <w:rPr>
          <w:rFonts w:ascii="Arial" w:eastAsia="SimSun" w:hAnsi="Arial" w:cs="Arial"/>
          <w:snapToGrid w:val="0"/>
          <w:sz w:val="24"/>
          <w:szCs w:val="24"/>
          <w:lang w:eastAsia="zh-CN"/>
        </w:rPr>
        <w:t xml:space="preserve"> Ivy </w:t>
      </w:r>
      <w:proofErr w:type="spellStart"/>
      <w:r w:rsidR="00AD2C9D" w:rsidRPr="00BD7F64">
        <w:rPr>
          <w:rFonts w:ascii="Arial" w:eastAsia="SimSun" w:hAnsi="Arial" w:cs="Arial"/>
          <w:snapToGrid w:val="0"/>
          <w:sz w:val="24"/>
          <w:szCs w:val="24"/>
          <w:lang w:eastAsia="zh-CN"/>
        </w:rPr>
        <w:t>Pondani</w:t>
      </w:r>
      <w:proofErr w:type="spellEnd"/>
      <w:r w:rsidR="00AD2C9D" w:rsidRPr="00BD7F64">
        <w:rPr>
          <w:rFonts w:ascii="Arial" w:eastAsia="SimSun" w:hAnsi="Arial" w:cs="Arial"/>
          <w:snapToGrid w:val="0"/>
          <w:sz w:val="24"/>
          <w:szCs w:val="24"/>
          <w:lang w:eastAsia="zh-CN"/>
        </w:rPr>
        <w:t>.</w:t>
      </w:r>
      <w:r w:rsidRPr="00BD7F64">
        <w:rPr>
          <w:rFonts w:ascii="Arial" w:eastAsia="SimSun" w:hAnsi="Arial" w:cs="Arial"/>
          <w:snapToGrid w:val="0"/>
          <w:sz w:val="24"/>
          <w:szCs w:val="24"/>
          <w:lang w:eastAsia="zh-CN"/>
        </w:rPr>
        <w:t xml:space="preserve"> </w:t>
      </w:r>
      <w:hyperlink r:id="rId8" w:history="1">
        <w:r w:rsidR="00AD2C9D" w:rsidRPr="00BD7F64">
          <w:rPr>
            <w:rStyle w:val="Hyperlink"/>
            <w:rFonts w:ascii="Arial" w:eastAsia="SimSun" w:hAnsi="Arial" w:cs="Arial"/>
            <w:snapToGrid w:val="0"/>
            <w:sz w:val="24"/>
            <w:szCs w:val="24"/>
            <w:lang w:eastAsia="zh-CN"/>
          </w:rPr>
          <w:t>i.pondani@unesco.org</w:t>
        </w:r>
      </w:hyperlink>
    </w:p>
    <w:p w:rsidR="00914C9D" w:rsidRPr="00BD7F64" w:rsidRDefault="00914C9D" w:rsidP="00F72DBA">
      <w:pPr>
        <w:tabs>
          <w:tab w:val="left" w:pos="567"/>
        </w:tabs>
        <w:snapToGrid w:val="0"/>
        <w:spacing w:after="120" w:line="276" w:lineRule="auto"/>
        <w:jc w:val="both"/>
        <w:rPr>
          <w:rStyle w:val="Hyperlink"/>
          <w:rFonts w:ascii="Arial" w:eastAsia="SimSun" w:hAnsi="Arial" w:cs="Arial"/>
          <w:snapToGrid w:val="0"/>
          <w:sz w:val="24"/>
          <w:szCs w:val="24"/>
          <w:lang w:eastAsia="zh-CN"/>
        </w:rPr>
      </w:pPr>
    </w:p>
    <w:p w:rsidR="004C225E" w:rsidRPr="00BD7F64" w:rsidRDefault="004C225E" w:rsidP="00F72DBA">
      <w:pPr>
        <w:keepNext/>
        <w:spacing w:after="120" w:line="276" w:lineRule="auto"/>
        <w:jc w:val="both"/>
        <w:rPr>
          <w:rFonts w:ascii="Arial" w:eastAsia="Times New Roman" w:hAnsi="Arial" w:cs="Arial"/>
          <w:sz w:val="24"/>
          <w:szCs w:val="24"/>
          <w:lang w:eastAsia="fr-FR"/>
        </w:rPr>
      </w:pPr>
    </w:p>
    <w:sectPr w:rsidR="004C225E" w:rsidRPr="00BD7F6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DE5" w:rsidRDefault="00C07DE5" w:rsidP="004C225E">
      <w:pPr>
        <w:spacing w:after="0" w:line="240" w:lineRule="auto"/>
      </w:pPr>
      <w:r>
        <w:separator/>
      </w:r>
    </w:p>
  </w:endnote>
  <w:endnote w:type="continuationSeparator" w:id="0">
    <w:p w:rsidR="00C07DE5" w:rsidRDefault="00C07DE5" w:rsidP="004C2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9D7" w:rsidRDefault="006559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29266"/>
      <w:docPartObj>
        <w:docPartGallery w:val="Page Numbers (Bottom of Page)"/>
        <w:docPartUnique/>
      </w:docPartObj>
    </w:sdtPr>
    <w:sdtEndPr>
      <w:rPr>
        <w:noProof/>
      </w:rPr>
    </w:sdtEndPr>
    <w:sdtContent>
      <w:p w:rsidR="006559D7" w:rsidRDefault="006559D7">
        <w:pPr>
          <w:pStyle w:val="Footer"/>
          <w:jc w:val="right"/>
        </w:pPr>
        <w:r>
          <w:fldChar w:fldCharType="begin"/>
        </w:r>
        <w:r>
          <w:instrText xml:space="preserve"> PAGE   \* MERGEFORMAT </w:instrText>
        </w:r>
        <w:r>
          <w:fldChar w:fldCharType="separate"/>
        </w:r>
        <w:r w:rsidR="00BD7F64">
          <w:rPr>
            <w:noProof/>
          </w:rPr>
          <w:t>1</w:t>
        </w:r>
        <w:r>
          <w:rPr>
            <w:noProof/>
          </w:rPr>
          <w:fldChar w:fldCharType="end"/>
        </w:r>
      </w:p>
    </w:sdtContent>
  </w:sdt>
  <w:p w:rsidR="006559D7" w:rsidRDefault="006559D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9D7" w:rsidRDefault="006559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DE5" w:rsidRDefault="00C07DE5" w:rsidP="004C225E">
      <w:pPr>
        <w:spacing w:after="0" w:line="240" w:lineRule="auto"/>
      </w:pPr>
      <w:r>
        <w:separator/>
      </w:r>
    </w:p>
  </w:footnote>
  <w:footnote w:type="continuationSeparator" w:id="0">
    <w:p w:rsidR="00C07DE5" w:rsidRDefault="00C07DE5" w:rsidP="004C2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9D7" w:rsidRDefault="006559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9D7" w:rsidRDefault="006559D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9D7" w:rsidRDefault="006559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AD8"/>
    <w:multiLevelType w:val="hybridMultilevel"/>
    <w:tmpl w:val="C1D6B1C0"/>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1" w15:restartNumberingAfterBreak="0">
    <w:nsid w:val="03576160"/>
    <w:multiLevelType w:val="hybridMultilevel"/>
    <w:tmpl w:val="3716D8B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0D716AE9"/>
    <w:multiLevelType w:val="hybridMultilevel"/>
    <w:tmpl w:val="738E7D8E"/>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 w15:restartNumberingAfterBreak="0">
    <w:nsid w:val="0E300714"/>
    <w:multiLevelType w:val="hybridMultilevel"/>
    <w:tmpl w:val="6BFAE91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0F1660C7"/>
    <w:multiLevelType w:val="hybridMultilevel"/>
    <w:tmpl w:val="51C0BFDA"/>
    <w:lvl w:ilvl="0" w:tplc="C8563AD6">
      <w:start w:val="1"/>
      <w:numFmt w:val="upperLetter"/>
      <w:lvlText w:val="%1."/>
      <w:lvlJc w:val="left"/>
      <w:pPr>
        <w:ind w:left="360" w:hanging="360"/>
      </w:pPr>
      <w:rPr>
        <w:rFonts w:hint="default"/>
        <w:strike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11645558"/>
    <w:multiLevelType w:val="hybridMultilevel"/>
    <w:tmpl w:val="A16892E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15673F46"/>
    <w:multiLevelType w:val="hybridMultilevel"/>
    <w:tmpl w:val="26F849F0"/>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7" w15:restartNumberingAfterBreak="0">
    <w:nsid w:val="19451452"/>
    <w:multiLevelType w:val="hybridMultilevel"/>
    <w:tmpl w:val="8584855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1DB86532"/>
    <w:multiLevelType w:val="hybridMultilevel"/>
    <w:tmpl w:val="089C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C360E"/>
    <w:multiLevelType w:val="hybridMultilevel"/>
    <w:tmpl w:val="7F3EDFF8"/>
    <w:lvl w:ilvl="0" w:tplc="D4CAC04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E90D4A"/>
    <w:multiLevelType w:val="hybridMultilevel"/>
    <w:tmpl w:val="E1F8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77AF0"/>
    <w:multiLevelType w:val="hybridMultilevel"/>
    <w:tmpl w:val="3E7C6CD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15:restartNumberingAfterBreak="0">
    <w:nsid w:val="3D6E54CF"/>
    <w:multiLevelType w:val="hybridMultilevel"/>
    <w:tmpl w:val="AEDCB942"/>
    <w:lvl w:ilvl="0" w:tplc="30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F62F3D"/>
    <w:multiLevelType w:val="hybridMultilevel"/>
    <w:tmpl w:val="DE2C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8685E"/>
    <w:multiLevelType w:val="hybridMultilevel"/>
    <w:tmpl w:val="731C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CD393D"/>
    <w:multiLevelType w:val="hybridMultilevel"/>
    <w:tmpl w:val="74DEFF94"/>
    <w:lvl w:ilvl="0" w:tplc="3E9EADA0">
      <w:start w:val="3"/>
      <w:numFmt w:val="decimal"/>
      <w:lvlText w:val="%1."/>
      <w:lvlJc w:val="left"/>
      <w:pPr>
        <w:ind w:left="720" w:hanging="360"/>
      </w:pPr>
      <w:rPr>
        <w:rFonts w:eastAsia="Times New Roman"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15:restartNumberingAfterBreak="0">
    <w:nsid w:val="5B261A00"/>
    <w:multiLevelType w:val="hybridMultilevel"/>
    <w:tmpl w:val="4B0C738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15:restartNumberingAfterBreak="0">
    <w:nsid w:val="5D2D449C"/>
    <w:multiLevelType w:val="hybridMultilevel"/>
    <w:tmpl w:val="B0FE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C5272"/>
    <w:multiLevelType w:val="hybridMultilevel"/>
    <w:tmpl w:val="65502D2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15:restartNumberingAfterBreak="0">
    <w:nsid w:val="60835788"/>
    <w:multiLevelType w:val="hybridMultilevel"/>
    <w:tmpl w:val="6D56E0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15:restartNumberingAfterBreak="0">
    <w:nsid w:val="6C40309E"/>
    <w:multiLevelType w:val="hybridMultilevel"/>
    <w:tmpl w:val="950E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AA30A9"/>
    <w:multiLevelType w:val="hybridMultilevel"/>
    <w:tmpl w:val="248C7ED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78633248"/>
    <w:multiLevelType w:val="hybridMultilevel"/>
    <w:tmpl w:val="A54A9EC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15:restartNumberingAfterBreak="0">
    <w:nsid w:val="7E97435F"/>
    <w:multiLevelType w:val="hybridMultilevel"/>
    <w:tmpl w:val="774AD1FA"/>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9"/>
  </w:num>
  <w:num w:numId="4">
    <w:abstractNumId w:val="22"/>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3"/>
  </w:num>
  <w:num w:numId="10">
    <w:abstractNumId w:val="16"/>
  </w:num>
  <w:num w:numId="11">
    <w:abstractNumId w:val="5"/>
  </w:num>
  <w:num w:numId="12">
    <w:abstractNumId w:val="0"/>
  </w:num>
  <w:num w:numId="13">
    <w:abstractNumId w:val="7"/>
  </w:num>
  <w:num w:numId="14">
    <w:abstractNumId w:val="6"/>
  </w:num>
  <w:num w:numId="15">
    <w:abstractNumId w:val="21"/>
  </w:num>
  <w:num w:numId="16">
    <w:abstractNumId w:val="2"/>
  </w:num>
  <w:num w:numId="17">
    <w:abstractNumId w:val="12"/>
  </w:num>
  <w:num w:numId="18">
    <w:abstractNumId w:val="18"/>
  </w:num>
  <w:num w:numId="19">
    <w:abstractNumId w:val="14"/>
  </w:num>
  <w:num w:numId="20">
    <w:abstractNumId w:val="17"/>
  </w:num>
  <w:num w:numId="21">
    <w:abstractNumId w:val="8"/>
  </w:num>
  <w:num w:numId="22">
    <w:abstractNumId w:val="20"/>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yMLUwNDE3M7QwMDRW0lEKTi0uzszPAykwrgUA9Am2biwAAAA="/>
  </w:docVars>
  <w:rsids>
    <w:rsidRoot w:val="004C225E"/>
    <w:rsid w:val="00087331"/>
    <w:rsid w:val="00351695"/>
    <w:rsid w:val="004719D7"/>
    <w:rsid w:val="004C225E"/>
    <w:rsid w:val="005E643F"/>
    <w:rsid w:val="0060557C"/>
    <w:rsid w:val="006559D7"/>
    <w:rsid w:val="006C2D2F"/>
    <w:rsid w:val="00864A33"/>
    <w:rsid w:val="00914C9D"/>
    <w:rsid w:val="00A166BD"/>
    <w:rsid w:val="00AC3B40"/>
    <w:rsid w:val="00AD2C9D"/>
    <w:rsid w:val="00AF20C0"/>
    <w:rsid w:val="00AF778A"/>
    <w:rsid w:val="00BA1509"/>
    <w:rsid w:val="00BD7F64"/>
    <w:rsid w:val="00C07DE5"/>
    <w:rsid w:val="00D16EF2"/>
    <w:rsid w:val="00F72DB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9255"/>
  <w15:chartTrackingRefBased/>
  <w15:docId w15:val="{81865641-63CB-4170-9BD2-BAF5C2E7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22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25E"/>
    <w:rPr>
      <w:sz w:val="20"/>
      <w:szCs w:val="20"/>
      <w:lang w:val="en-GB"/>
    </w:rPr>
  </w:style>
  <w:style w:type="character" w:styleId="FootnoteReference">
    <w:name w:val="footnote reference"/>
    <w:uiPriority w:val="99"/>
    <w:semiHidden/>
    <w:rsid w:val="004C225E"/>
    <w:rPr>
      <w:vertAlign w:val="superscript"/>
    </w:rPr>
  </w:style>
  <w:style w:type="character" w:styleId="Hyperlink">
    <w:name w:val="Hyperlink"/>
    <w:uiPriority w:val="99"/>
    <w:rsid w:val="004C225E"/>
    <w:rPr>
      <w:color w:val="0000FF"/>
      <w:u w:val="single"/>
    </w:rPr>
  </w:style>
  <w:style w:type="paragraph" w:styleId="ListParagraph">
    <w:name w:val="List Paragraph"/>
    <w:basedOn w:val="Normal"/>
    <w:uiPriority w:val="34"/>
    <w:qFormat/>
    <w:rsid w:val="00D16EF2"/>
    <w:pPr>
      <w:ind w:left="720"/>
      <w:contextualSpacing/>
    </w:pPr>
  </w:style>
  <w:style w:type="paragraph" w:styleId="Header">
    <w:name w:val="header"/>
    <w:basedOn w:val="Normal"/>
    <w:link w:val="HeaderChar"/>
    <w:uiPriority w:val="99"/>
    <w:unhideWhenUsed/>
    <w:rsid w:val="00655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9D7"/>
    <w:rPr>
      <w:lang w:val="en-GB"/>
    </w:rPr>
  </w:style>
  <w:style w:type="paragraph" w:styleId="Footer">
    <w:name w:val="footer"/>
    <w:basedOn w:val="Normal"/>
    <w:link w:val="FooterChar"/>
    <w:uiPriority w:val="99"/>
    <w:unhideWhenUsed/>
    <w:rsid w:val="00655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9D7"/>
    <w:rPr>
      <w:lang w:val="en-GB"/>
    </w:rPr>
  </w:style>
  <w:style w:type="paragraph" w:customStyle="1" w:styleId="xmsolistparagraph">
    <w:name w:val="x_msolistparagraph"/>
    <w:basedOn w:val="Normal"/>
    <w:uiPriority w:val="99"/>
    <w:rsid w:val="00AD2C9D"/>
    <w:pPr>
      <w:spacing w:after="0" w:line="240" w:lineRule="auto"/>
    </w:pPr>
    <w:rPr>
      <w:rFonts w:ascii="Times New Roman" w:hAnsi="Times New Roman" w:cs="Times New Roman"/>
      <w:sz w:val="24"/>
      <w:szCs w:val="24"/>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ondani@unesco.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49615-1945-4344-88EC-A4D5D6B5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Arthur Earl Shears</cp:lastModifiedBy>
  <cp:revision>2</cp:revision>
  <dcterms:created xsi:type="dcterms:W3CDTF">2019-12-06T08:30:00Z</dcterms:created>
  <dcterms:modified xsi:type="dcterms:W3CDTF">2019-12-06T08:30:00Z</dcterms:modified>
</cp:coreProperties>
</file>